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6B" w:rsidRDefault="002D126B" w:rsidP="002D126B">
      <w:pPr>
        <w:jc w:val="center"/>
        <w:rPr>
          <w:b/>
        </w:rPr>
      </w:pPr>
      <w:r>
        <w:rPr>
          <w:b/>
        </w:rPr>
        <w:t>Legge europea 2013-bis: estensione della disciplina dei licenziamenti collettivi ai dirigenti.</w:t>
      </w:r>
    </w:p>
    <w:p w:rsidR="002D126B" w:rsidRDefault="002D126B" w:rsidP="002D126B">
      <w:pPr>
        <w:jc w:val="center"/>
        <w:rPr>
          <w:b/>
        </w:rPr>
      </w:pPr>
    </w:p>
    <w:p w:rsidR="00EB6D04" w:rsidRDefault="0000536B" w:rsidP="0000536B">
      <w:pPr>
        <w:rPr>
          <w:rFonts w:cs="Arial"/>
          <w:color w:val="000000"/>
          <w:szCs w:val="24"/>
          <w:shd w:val="clear" w:color="auto" w:fill="FFFFFF"/>
        </w:rPr>
      </w:pPr>
      <w:r w:rsidRPr="0000536B">
        <w:rPr>
          <w:rFonts w:cs="Arial"/>
          <w:color w:val="000000"/>
          <w:szCs w:val="24"/>
          <w:shd w:val="clear" w:color="auto" w:fill="FFFFFF"/>
        </w:rPr>
        <w:t>Con</w:t>
      </w:r>
      <w:r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00536B">
        <w:rPr>
          <w:rFonts w:cs="Arial"/>
          <w:color w:val="000000"/>
          <w:szCs w:val="24"/>
          <w:shd w:val="clear" w:color="auto" w:fill="FFFFFF"/>
        </w:rPr>
        <w:t xml:space="preserve">sentenza </w:t>
      </w:r>
      <w:r w:rsidR="00EB6D04">
        <w:rPr>
          <w:rFonts w:cs="Arial"/>
          <w:color w:val="000000"/>
          <w:szCs w:val="24"/>
          <w:shd w:val="clear" w:color="auto" w:fill="FFFFFF"/>
        </w:rPr>
        <w:t>de</w:t>
      </w:r>
      <w:r w:rsidRPr="0000536B">
        <w:rPr>
          <w:rFonts w:cs="Arial"/>
          <w:color w:val="000000"/>
          <w:szCs w:val="24"/>
          <w:shd w:val="clear" w:color="auto" w:fill="FFFFFF"/>
        </w:rPr>
        <w:t>l 13 febbraio 2014</w:t>
      </w:r>
      <w:r w:rsidR="007F3BB3">
        <w:rPr>
          <w:rFonts w:cs="Arial"/>
          <w:color w:val="000000"/>
          <w:szCs w:val="24"/>
          <w:shd w:val="clear" w:color="auto" w:fill="FFFFFF"/>
        </w:rPr>
        <w:t>,</w:t>
      </w:r>
      <w:r w:rsidR="00EB6D04">
        <w:rPr>
          <w:rFonts w:cs="Arial"/>
          <w:color w:val="000000"/>
          <w:szCs w:val="24"/>
          <w:shd w:val="clear" w:color="auto" w:fill="FFFFFF"/>
        </w:rPr>
        <w:t xml:space="preserve"> resa</w:t>
      </w:r>
      <w:r w:rsidRPr="0000536B">
        <w:rPr>
          <w:rFonts w:cs="Arial"/>
          <w:color w:val="000000"/>
          <w:szCs w:val="24"/>
          <w:shd w:val="clear" w:color="auto" w:fill="FFFFFF"/>
        </w:rPr>
        <w:t xml:space="preserve"> </w:t>
      </w:r>
      <w:r w:rsidR="00EB6D04" w:rsidRPr="0000536B">
        <w:rPr>
          <w:rFonts w:cs="Arial"/>
          <w:color w:val="000000"/>
          <w:szCs w:val="24"/>
          <w:shd w:val="clear" w:color="auto" w:fill="FFFFFF"/>
        </w:rPr>
        <w:t>nella causa C-596/12</w:t>
      </w:r>
      <w:r w:rsidR="00EB6D04">
        <w:rPr>
          <w:rFonts w:cs="Arial"/>
          <w:color w:val="000000"/>
          <w:szCs w:val="24"/>
          <w:shd w:val="clear" w:color="auto" w:fill="FFFFFF"/>
        </w:rPr>
        <w:t xml:space="preserve">, </w:t>
      </w:r>
      <w:r w:rsidRPr="0000536B">
        <w:rPr>
          <w:rFonts w:cs="Arial"/>
          <w:color w:val="000000"/>
          <w:szCs w:val="24"/>
          <w:shd w:val="clear" w:color="auto" w:fill="FFFFFF"/>
        </w:rPr>
        <w:t xml:space="preserve">la Corte di Giustizia </w:t>
      </w:r>
      <w:r w:rsidR="00EB6D04">
        <w:rPr>
          <w:rFonts w:cs="Arial"/>
          <w:color w:val="000000"/>
          <w:szCs w:val="24"/>
          <w:shd w:val="clear" w:color="auto" w:fill="FFFFFF"/>
        </w:rPr>
        <w:t>ha</w:t>
      </w:r>
      <w:r w:rsidRPr="0000536B">
        <w:rPr>
          <w:rFonts w:cs="Arial"/>
          <w:color w:val="000000"/>
          <w:szCs w:val="24"/>
          <w:shd w:val="clear" w:color="auto" w:fill="FFFFFF"/>
        </w:rPr>
        <w:t xml:space="preserve"> condanna</w:t>
      </w:r>
      <w:r w:rsidR="00EB6D04">
        <w:rPr>
          <w:rFonts w:cs="Arial"/>
          <w:color w:val="000000"/>
          <w:szCs w:val="24"/>
          <w:shd w:val="clear" w:color="auto" w:fill="FFFFFF"/>
        </w:rPr>
        <w:t>t</w:t>
      </w:r>
      <w:r w:rsidRPr="0000536B">
        <w:rPr>
          <w:rFonts w:cs="Arial"/>
          <w:color w:val="000000"/>
          <w:szCs w:val="24"/>
          <w:shd w:val="clear" w:color="auto" w:fill="FFFFFF"/>
        </w:rPr>
        <w:t xml:space="preserve">o l’Italia per non aver correttamente </w:t>
      </w:r>
      <w:r w:rsidR="00EB6D04">
        <w:rPr>
          <w:rFonts w:cs="Arial"/>
          <w:color w:val="000000"/>
          <w:szCs w:val="24"/>
          <w:shd w:val="clear" w:color="auto" w:fill="FFFFFF"/>
        </w:rPr>
        <w:t xml:space="preserve">trasposto </w:t>
      </w:r>
      <w:r w:rsidRPr="0000536B">
        <w:rPr>
          <w:rFonts w:cs="Arial"/>
          <w:color w:val="000000"/>
          <w:szCs w:val="24"/>
          <w:shd w:val="clear" w:color="auto" w:fill="FFFFFF"/>
        </w:rPr>
        <w:t>la Direttiva 98/59/CE</w:t>
      </w:r>
      <w:r w:rsidR="007F3BB3">
        <w:rPr>
          <w:rFonts w:cs="Arial"/>
          <w:color w:val="000000"/>
          <w:szCs w:val="24"/>
          <w:shd w:val="clear" w:color="auto" w:fill="FFFFFF"/>
        </w:rPr>
        <w:t>,</w:t>
      </w:r>
      <w:r w:rsidRPr="0000536B">
        <w:rPr>
          <w:rFonts w:cs="Arial"/>
          <w:color w:val="000000"/>
          <w:szCs w:val="24"/>
          <w:shd w:val="clear" w:color="auto" w:fill="FFFFFF"/>
        </w:rPr>
        <w:t xml:space="preserve"> </w:t>
      </w:r>
      <w:r w:rsidR="00EB6D04">
        <w:rPr>
          <w:rFonts w:cs="Arial"/>
          <w:color w:val="000000"/>
          <w:szCs w:val="24"/>
          <w:shd w:val="clear" w:color="auto" w:fill="FFFFFF"/>
        </w:rPr>
        <w:t xml:space="preserve">nella parte in cui ha escluso dall’ambito di applicazione della disciplina </w:t>
      </w:r>
      <w:r w:rsidR="00EB6D04" w:rsidRPr="0000536B">
        <w:rPr>
          <w:rFonts w:cs="Arial"/>
          <w:color w:val="000000"/>
          <w:szCs w:val="24"/>
          <w:shd w:val="clear" w:color="auto" w:fill="FFFFFF"/>
        </w:rPr>
        <w:t>d</w:t>
      </w:r>
      <w:r w:rsidR="00EB6D04">
        <w:rPr>
          <w:rFonts w:cs="Arial"/>
          <w:color w:val="000000"/>
          <w:szCs w:val="24"/>
          <w:shd w:val="clear" w:color="auto" w:fill="FFFFFF"/>
        </w:rPr>
        <w:t>e</w:t>
      </w:r>
      <w:r w:rsidR="00EB6D04" w:rsidRPr="0000536B">
        <w:rPr>
          <w:rFonts w:cs="Arial"/>
          <w:color w:val="000000"/>
          <w:szCs w:val="24"/>
          <w:shd w:val="clear" w:color="auto" w:fill="FFFFFF"/>
        </w:rPr>
        <w:t>i licenziamenti collettivi</w:t>
      </w:r>
      <w:r w:rsidR="007F3BB3">
        <w:rPr>
          <w:rStyle w:val="apple-converted-space"/>
          <w:rFonts w:cs="Arial"/>
          <w:color w:val="000000"/>
          <w:szCs w:val="24"/>
          <w:shd w:val="clear" w:color="auto" w:fill="FFFFFF"/>
        </w:rPr>
        <w:t xml:space="preserve"> </w:t>
      </w:r>
      <w:r w:rsidR="00EB6D04">
        <w:rPr>
          <w:rStyle w:val="apple-converted-space"/>
          <w:rFonts w:cs="Arial"/>
          <w:color w:val="000000"/>
          <w:szCs w:val="24"/>
          <w:shd w:val="clear" w:color="auto" w:fill="FFFFFF"/>
        </w:rPr>
        <w:t>la categoria dei dirigenti (cfr. News Confindustria 5 marzo 2014).</w:t>
      </w:r>
    </w:p>
    <w:p w:rsidR="00111CCC" w:rsidRDefault="00EA533C" w:rsidP="0000536B">
      <w:pPr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>Con la recente Legge europea 2013-bis</w:t>
      </w:r>
      <w:r w:rsidR="00526A6E">
        <w:rPr>
          <w:rFonts w:cs="Arial"/>
          <w:color w:val="000000"/>
          <w:szCs w:val="24"/>
          <w:shd w:val="clear" w:color="auto" w:fill="FFFFFF"/>
        </w:rPr>
        <w:t xml:space="preserve"> (Legge </w:t>
      </w:r>
      <w:r w:rsidR="00BC17B3">
        <w:rPr>
          <w:rFonts w:cs="Arial"/>
          <w:color w:val="000000"/>
          <w:szCs w:val="24"/>
          <w:shd w:val="clear" w:color="auto" w:fill="FFFFFF"/>
        </w:rPr>
        <w:t>30 ottobre 2014, n. 161</w:t>
      </w:r>
      <w:r w:rsidR="00526A6E">
        <w:rPr>
          <w:rFonts w:cs="Arial"/>
          <w:color w:val="000000"/>
          <w:szCs w:val="24"/>
          <w:shd w:val="clear" w:color="auto" w:fill="FFFFFF"/>
        </w:rPr>
        <w:t>)</w:t>
      </w:r>
      <w:r>
        <w:rPr>
          <w:rFonts w:cs="Arial"/>
          <w:color w:val="000000"/>
          <w:szCs w:val="24"/>
          <w:shd w:val="clear" w:color="auto" w:fill="FFFFFF"/>
        </w:rPr>
        <w:t>, pubblicat</w:t>
      </w:r>
      <w:r w:rsidR="00BC17B3">
        <w:rPr>
          <w:rFonts w:cs="Arial"/>
          <w:color w:val="000000"/>
          <w:szCs w:val="24"/>
          <w:shd w:val="clear" w:color="auto" w:fill="FFFFFF"/>
        </w:rPr>
        <w:t>a nella G.U. n. 261 del 10 novembre 2014,</w:t>
      </w:r>
      <w:r>
        <w:rPr>
          <w:rFonts w:cs="Arial"/>
          <w:color w:val="000000"/>
          <w:szCs w:val="24"/>
          <w:shd w:val="clear" w:color="auto" w:fill="FFFFFF"/>
        </w:rPr>
        <w:t xml:space="preserve"> ed entrante in vigore il </w:t>
      </w:r>
      <w:r w:rsidR="00BC17B3">
        <w:rPr>
          <w:rFonts w:cs="Arial"/>
          <w:color w:val="000000"/>
          <w:szCs w:val="24"/>
          <w:shd w:val="clear" w:color="auto" w:fill="FFFFFF"/>
        </w:rPr>
        <w:t>25 novembre 2014,</w:t>
      </w:r>
      <w:r>
        <w:rPr>
          <w:rFonts w:cs="Arial"/>
          <w:color w:val="000000"/>
          <w:szCs w:val="24"/>
          <w:shd w:val="clear" w:color="auto" w:fill="FFFFFF"/>
        </w:rPr>
        <w:t xml:space="preserve"> il legislatore </w:t>
      </w:r>
      <w:r w:rsidR="00F17E8F">
        <w:rPr>
          <w:rFonts w:cs="Arial"/>
          <w:color w:val="000000"/>
          <w:szCs w:val="24"/>
          <w:shd w:val="clear" w:color="auto" w:fill="FFFFFF"/>
        </w:rPr>
        <w:t>ha dato attuazione alla sentenza della Corte di Giustizia</w:t>
      </w:r>
      <w:r w:rsidR="007F3BB3">
        <w:rPr>
          <w:rFonts w:cs="Arial"/>
          <w:color w:val="000000"/>
          <w:szCs w:val="24"/>
          <w:shd w:val="clear" w:color="auto" w:fill="FFFFFF"/>
        </w:rPr>
        <w:t>, modificando l’art. 24 della l</w:t>
      </w:r>
      <w:r w:rsidR="00F17E8F">
        <w:rPr>
          <w:rFonts w:cs="Arial"/>
          <w:color w:val="000000"/>
          <w:szCs w:val="24"/>
          <w:shd w:val="clear" w:color="auto" w:fill="FFFFFF"/>
        </w:rPr>
        <w:t>egge 23 luglio 1991, n. 223</w:t>
      </w:r>
      <w:r w:rsidR="007F3BB3">
        <w:rPr>
          <w:rFonts w:cs="Arial"/>
          <w:color w:val="000000"/>
          <w:szCs w:val="24"/>
          <w:shd w:val="clear" w:color="auto" w:fill="FFFFFF"/>
        </w:rPr>
        <w:t>,</w:t>
      </w:r>
      <w:r w:rsidR="00F17E8F">
        <w:rPr>
          <w:rFonts w:cs="Arial"/>
          <w:color w:val="000000"/>
          <w:szCs w:val="24"/>
          <w:shd w:val="clear" w:color="auto" w:fill="FFFFFF"/>
        </w:rPr>
        <w:t xml:space="preserve"> in materia licenziamenti collettivi.</w:t>
      </w:r>
    </w:p>
    <w:p w:rsidR="0056419E" w:rsidRDefault="0056419E" w:rsidP="0000536B">
      <w:pPr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>La nuova formulazione dell’art. 24</w:t>
      </w:r>
      <w:r w:rsidRPr="0056419E">
        <w:rPr>
          <w:rFonts w:cs="Arial"/>
          <w:color w:val="000000"/>
          <w:szCs w:val="24"/>
          <w:shd w:val="clear" w:color="auto" w:fill="FFFFFF"/>
        </w:rPr>
        <w:t xml:space="preserve"> </w:t>
      </w:r>
      <w:r>
        <w:rPr>
          <w:rFonts w:cs="Arial"/>
          <w:color w:val="000000"/>
          <w:szCs w:val="24"/>
          <w:shd w:val="clear" w:color="auto" w:fill="FFFFFF"/>
        </w:rPr>
        <w:t>individua minuziosamente le disposizioni della legge n. 223/1991 che trovano applicazione per la categoria dei dirigenti.</w:t>
      </w:r>
    </w:p>
    <w:p w:rsidR="00F17E8F" w:rsidRDefault="00F17E8F" w:rsidP="00F17E8F">
      <w:pPr>
        <w:jc w:val="center"/>
        <w:rPr>
          <w:rFonts w:cs="Arial"/>
          <w:i/>
          <w:color w:val="000000"/>
          <w:szCs w:val="24"/>
          <w:shd w:val="clear" w:color="auto" w:fill="FFFFFF"/>
        </w:rPr>
      </w:pPr>
      <w:r>
        <w:rPr>
          <w:rFonts w:cs="Arial"/>
          <w:i/>
          <w:color w:val="000000"/>
          <w:szCs w:val="24"/>
          <w:shd w:val="clear" w:color="auto" w:fill="FFFFFF"/>
        </w:rPr>
        <w:t>Nuovo ambito di applicazione dell’art. 24 della Legge n. 223/1991</w:t>
      </w:r>
      <w:r w:rsidR="00526A6E">
        <w:rPr>
          <w:rFonts w:cs="Arial"/>
          <w:i/>
          <w:color w:val="000000"/>
          <w:szCs w:val="24"/>
          <w:shd w:val="clear" w:color="auto" w:fill="FFFFFF"/>
        </w:rPr>
        <w:t>.</w:t>
      </w:r>
    </w:p>
    <w:p w:rsidR="004E1A8B" w:rsidRDefault="00526A6E" w:rsidP="00526A6E">
      <w:pPr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>In primo luogo</w:t>
      </w:r>
      <w:r w:rsidR="007F3BB3">
        <w:rPr>
          <w:rFonts w:cs="Arial"/>
          <w:color w:val="000000"/>
          <w:szCs w:val="24"/>
          <w:shd w:val="clear" w:color="auto" w:fill="FFFFFF"/>
        </w:rPr>
        <w:t>,</w:t>
      </w:r>
      <w:r>
        <w:rPr>
          <w:rFonts w:cs="Arial"/>
          <w:color w:val="000000"/>
          <w:szCs w:val="24"/>
          <w:shd w:val="clear" w:color="auto" w:fill="FFFFFF"/>
        </w:rPr>
        <w:t xml:space="preserve"> la legge europea </w:t>
      </w:r>
      <w:r w:rsidR="007F3BB3">
        <w:rPr>
          <w:rFonts w:cs="Arial"/>
          <w:color w:val="000000"/>
          <w:szCs w:val="24"/>
          <w:shd w:val="clear" w:color="auto" w:fill="FFFFFF"/>
        </w:rPr>
        <w:t>afferma espressamente che i dirigenti debbo</w:t>
      </w:r>
      <w:r>
        <w:rPr>
          <w:rFonts w:cs="Arial"/>
          <w:color w:val="000000"/>
          <w:szCs w:val="24"/>
          <w:shd w:val="clear" w:color="auto" w:fill="FFFFFF"/>
        </w:rPr>
        <w:t>no essere inclu</w:t>
      </w:r>
      <w:r w:rsidR="00E11DCC">
        <w:rPr>
          <w:rFonts w:cs="Arial"/>
          <w:color w:val="000000"/>
          <w:szCs w:val="24"/>
          <w:shd w:val="clear" w:color="auto" w:fill="FFFFFF"/>
        </w:rPr>
        <w:t xml:space="preserve">si </w:t>
      </w:r>
      <w:r w:rsidR="007F3BB3">
        <w:rPr>
          <w:rFonts w:cs="Arial"/>
          <w:color w:val="000000"/>
          <w:szCs w:val="24"/>
          <w:shd w:val="clear" w:color="auto" w:fill="FFFFFF"/>
        </w:rPr>
        <w:t>nella verifica della sogli</w:t>
      </w:r>
      <w:r w:rsidR="00E11DCC">
        <w:rPr>
          <w:rFonts w:cs="Arial"/>
          <w:color w:val="000000"/>
          <w:szCs w:val="24"/>
          <w:shd w:val="clear" w:color="auto" w:fill="FFFFFF"/>
        </w:rPr>
        <w:t>a</w:t>
      </w:r>
      <w:r w:rsidR="007F3BB3">
        <w:rPr>
          <w:rFonts w:cs="Arial"/>
          <w:color w:val="000000"/>
          <w:szCs w:val="24"/>
          <w:shd w:val="clear" w:color="auto" w:fill="FFFFFF"/>
        </w:rPr>
        <w:t xml:space="preserve"> occupazionale (“</w:t>
      </w:r>
      <w:proofErr w:type="spellStart"/>
      <w:r w:rsidR="007F3BB3">
        <w:rPr>
          <w:rFonts w:cs="Arial"/>
          <w:color w:val="000000"/>
          <w:szCs w:val="24"/>
          <w:shd w:val="clear" w:color="auto" w:fill="FFFFFF"/>
        </w:rPr>
        <w:t>…</w:t>
      </w:r>
      <w:r w:rsidR="007F3BB3" w:rsidRPr="007F3BB3">
        <w:rPr>
          <w:rFonts w:cs="Arial"/>
          <w:i/>
          <w:color w:val="000000"/>
          <w:szCs w:val="24"/>
          <w:shd w:val="clear" w:color="auto" w:fill="FFFFFF"/>
        </w:rPr>
        <w:t>imprese</w:t>
      </w:r>
      <w:proofErr w:type="spellEnd"/>
      <w:r w:rsidR="007F3BB3" w:rsidRPr="007F3BB3">
        <w:rPr>
          <w:rFonts w:cs="Arial"/>
          <w:i/>
          <w:color w:val="000000"/>
          <w:szCs w:val="24"/>
          <w:shd w:val="clear" w:color="auto" w:fill="FFFFFF"/>
        </w:rPr>
        <w:t xml:space="preserve"> che occupino più di quindici </w:t>
      </w:r>
      <w:proofErr w:type="spellStart"/>
      <w:r w:rsidR="007F3BB3" w:rsidRPr="007F3BB3">
        <w:rPr>
          <w:rFonts w:cs="Arial"/>
          <w:i/>
          <w:color w:val="000000"/>
          <w:szCs w:val="24"/>
          <w:shd w:val="clear" w:color="auto" w:fill="FFFFFF"/>
        </w:rPr>
        <w:t>dipendenti</w:t>
      </w:r>
      <w:r w:rsidR="007F3BB3">
        <w:rPr>
          <w:rFonts w:cs="Arial"/>
          <w:color w:val="000000"/>
          <w:szCs w:val="24"/>
          <w:shd w:val="clear" w:color="auto" w:fill="FFFFFF"/>
        </w:rPr>
        <w:t>…</w:t>
      </w:r>
      <w:proofErr w:type="spellEnd"/>
      <w:r w:rsidR="007F3BB3">
        <w:rPr>
          <w:rFonts w:cs="Arial"/>
          <w:color w:val="000000"/>
          <w:szCs w:val="24"/>
          <w:shd w:val="clear" w:color="auto" w:fill="FFFFFF"/>
        </w:rPr>
        <w:t xml:space="preserve">.”) che determina </w:t>
      </w:r>
      <w:r w:rsidR="00385C94">
        <w:rPr>
          <w:rFonts w:cs="Arial"/>
          <w:color w:val="000000"/>
          <w:szCs w:val="24"/>
          <w:shd w:val="clear" w:color="auto" w:fill="FFFFFF"/>
        </w:rPr>
        <w:t>l’applicazione dell’art. 24 della legge n. 223/1991.</w:t>
      </w:r>
    </w:p>
    <w:p w:rsidR="00D62D4D" w:rsidRDefault="00385C94" w:rsidP="00526A6E">
      <w:pPr>
        <w:rPr>
          <w:rFonts w:cs="Arial"/>
          <w:color w:val="000000"/>
          <w:szCs w:val="24"/>
          <w:shd w:val="clear" w:color="auto" w:fill="FFFFFF"/>
        </w:rPr>
      </w:pPr>
      <w:r w:rsidRPr="00D62D4D">
        <w:rPr>
          <w:rFonts w:cs="Arial"/>
          <w:color w:val="000000"/>
          <w:szCs w:val="24"/>
          <w:u w:val="single"/>
          <w:shd w:val="clear" w:color="auto" w:fill="FFFFFF"/>
        </w:rPr>
        <w:t>La novità</w:t>
      </w:r>
      <w:r w:rsidR="000405B5" w:rsidRPr="00D62D4D">
        <w:rPr>
          <w:rFonts w:cs="Arial"/>
          <w:color w:val="000000"/>
          <w:szCs w:val="24"/>
          <w:u w:val="single"/>
          <w:shd w:val="clear" w:color="auto" w:fill="FFFFFF"/>
        </w:rPr>
        <w:t xml:space="preserve"> di rilievo </w:t>
      </w:r>
      <w:r w:rsidRPr="00D62D4D">
        <w:rPr>
          <w:rFonts w:cs="Arial"/>
          <w:color w:val="000000"/>
          <w:szCs w:val="24"/>
          <w:u w:val="single"/>
          <w:shd w:val="clear" w:color="auto" w:fill="FFFFFF"/>
        </w:rPr>
        <w:t>è</w:t>
      </w:r>
      <w:r w:rsidR="007F3BB3" w:rsidRPr="00D62D4D">
        <w:rPr>
          <w:rFonts w:cs="Arial"/>
          <w:color w:val="000000"/>
          <w:szCs w:val="24"/>
          <w:u w:val="single"/>
          <w:shd w:val="clear" w:color="auto" w:fill="FFFFFF"/>
        </w:rPr>
        <w:t xml:space="preserve">, però, </w:t>
      </w:r>
      <w:r w:rsidRPr="00D62D4D">
        <w:rPr>
          <w:rFonts w:cs="Arial"/>
          <w:color w:val="000000"/>
          <w:szCs w:val="24"/>
          <w:u w:val="single"/>
          <w:shd w:val="clear" w:color="auto" w:fill="FFFFFF"/>
        </w:rPr>
        <w:t>rappresentata dal</w:t>
      </w:r>
      <w:r w:rsidR="007F3BB3" w:rsidRPr="00D62D4D">
        <w:rPr>
          <w:rFonts w:cs="Arial"/>
          <w:color w:val="000000"/>
          <w:szCs w:val="24"/>
          <w:u w:val="single"/>
          <w:shd w:val="clear" w:color="auto" w:fill="FFFFFF"/>
        </w:rPr>
        <w:t xml:space="preserve"> fatto che </w:t>
      </w:r>
      <w:r w:rsidR="00D62D4D" w:rsidRPr="00D62D4D">
        <w:rPr>
          <w:rFonts w:cs="Arial"/>
          <w:color w:val="000000"/>
          <w:szCs w:val="24"/>
          <w:u w:val="single"/>
          <w:shd w:val="clear" w:color="auto" w:fill="FFFFFF"/>
        </w:rPr>
        <w:t xml:space="preserve">la disciplina dei licenziamenti collettivi va osservata anche quando nel novero degli eventuali cinque </w:t>
      </w:r>
      <w:r w:rsidRPr="00D62D4D">
        <w:rPr>
          <w:rFonts w:cs="Arial"/>
          <w:color w:val="000000"/>
          <w:szCs w:val="24"/>
          <w:u w:val="single"/>
          <w:shd w:val="clear" w:color="auto" w:fill="FFFFFF"/>
        </w:rPr>
        <w:t xml:space="preserve">licenziamenti </w:t>
      </w:r>
      <w:r w:rsidR="00D62D4D" w:rsidRPr="00D62D4D">
        <w:rPr>
          <w:rFonts w:cs="Arial"/>
          <w:color w:val="000000"/>
          <w:szCs w:val="24"/>
          <w:u w:val="single"/>
          <w:shd w:val="clear" w:color="auto" w:fill="FFFFFF"/>
        </w:rPr>
        <w:t>(</w:t>
      </w:r>
      <w:r w:rsidRPr="00D62D4D">
        <w:rPr>
          <w:rFonts w:cs="Arial"/>
          <w:color w:val="000000"/>
          <w:szCs w:val="24"/>
          <w:u w:val="single"/>
          <w:shd w:val="clear" w:color="auto" w:fill="FFFFFF"/>
        </w:rPr>
        <w:t>nell’arco dei 120 giorni</w:t>
      </w:r>
      <w:r w:rsidR="00D62D4D" w:rsidRPr="00D62D4D">
        <w:rPr>
          <w:rFonts w:cs="Arial"/>
          <w:color w:val="000000"/>
          <w:szCs w:val="24"/>
          <w:u w:val="single"/>
          <w:shd w:val="clear" w:color="auto" w:fill="FFFFFF"/>
        </w:rPr>
        <w:t>)</w:t>
      </w:r>
      <w:r w:rsidR="00D62D4D">
        <w:rPr>
          <w:rFonts w:cs="Arial"/>
          <w:color w:val="000000"/>
          <w:szCs w:val="24"/>
          <w:u w:val="single"/>
          <w:shd w:val="clear" w:color="auto" w:fill="FFFFFF"/>
        </w:rPr>
        <w:t xml:space="preserve"> che il datore di lavoro avesse intenzione di effettuare </w:t>
      </w:r>
      <w:r w:rsidR="00D62D4D" w:rsidRPr="00D62D4D">
        <w:rPr>
          <w:rFonts w:cs="Arial"/>
          <w:color w:val="000000"/>
          <w:szCs w:val="24"/>
          <w:u w:val="single"/>
          <w:shd w:val="clear" w:color="auto" w:fill="FFFFFF"/>
        </w:rPr>
        <w:t xml:space="preserve">vi fossero dei </w:t>
      </w:r>
      <w:r w:rsidR="00D62D4D">
        <w:rPr>
          <w:rFonts w:cs="Arial"/>
          <w:color w:val="000000"/>
          <w:szCs w:val="24"/>
          <w:u w:val="single"/>
          <w:shd w:val="clear" w:color="auto" w:fill="FFFFFF"/>
        </w:rPr>
        <w:t xml:space="preserve">lavoratori appartenenti alla categoria dei </w:t>
      </w:r>
      <w:r w:rsidR="00D62D4D" w:rsidRPr="00D62D4D">
        <w:rPr>
          <w:rFonts w:cs="Arial"/>
          <w:color w:val="000000"/>
          <w:szCs w:val="24"/>
          <w:u w:val="single"/>
          <w:shd w:val="clear" w:color="auto" w:fill="FFFFFF"/>
        </w:rPr>
        <w:t>dirigenti</w:t>
      </w:r>
      <w:r w:rsidR="00D62D4D">
        <w:rPr>
          <w:rFonts w:cs="Arial"/>
          <w:color w:val="000000"/>
          <w:szCs w:val="24"/>
          <w:shd w:val="clear" w:color="auto" w:fill="FFFFFF"/>
        </w:rPr>
        <w:t>.</w:t>
      </w:r>
    </w:p>
    <w:p w:rsidR="00385C94" w:rsidRDefault="00385C94" w:rsidP="00526A6E">
      <w:pPr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>Si tratta</w:t>
      </w:r>
      <w:r w:rsidR="00D62D4D">
        <w:rPr>
          <w:rFonts w:cs="Arial"/>
          <w:color w:val="000000"/>
          <w:szCs w:val="24"/>
          <w:shd w:val="clear" w:color="auto" w:fill="FFFFFF"/>
        </w:rPr>
        <w:t xml:space="preserve">, in altre parole, </w:t>
      </w:r>
      <w:r>
        <w:rPr>
          <w:rFonts w:cs="Arial"/>
          <w:color w:val="000000"/>
          <w:szCs w:val="24"/>
          <w:shd w:val="clear" w:color="auto" w:fill="FFFFFF"/>
        </w:rPr>
        <w:t xml:space="preserve">della vera e propria </w:t>
      </w:r>
      <w:r w:rsidR="006476BB">
        <w:rPr>
          <w:rFonts w:cs="Arial"/>
          <w:color w:val="000000"/>
          <w:szCs w:val="24"/>
          <w:shd w:val="clear" w:color="auto" w:fill="FFFFFF"/>
        </w:rPr>
        <w:t>estensione ai dirigenti dell’applicazione della disciplina dei licenziamenti collettivi</w:t>
      </w:r>
      <w:r w:rsidR="00D62D4D">
        <w:rPr>
          <w:rFonts w:cs="Arial"/>
          <w:color w:val="000000"/>
          <w:szCs w:val="24"/>
          <w:shd w:val="clear" w:color="auto" w:fill="FFFFFF"/>
        </w:rPr>
        <w:t>,</w:t>
      </w:r>
      <w:r w:rsidR="006476BB">
        <w:rPr>
          <w:rFonts w:cs="Arial"/>
          <w:color w:val="000000"/>
          <w:szCs w:val="24"/>
          <w:shd w:val="clear" w:color="auto" w:fill="FFFFFF"/>
        </w:rPr>
        <w:t xml:space="preserve"> con conseguente onere di applicazione della procedura</w:t>
      </w:r>
      <w:r w:rsidR="00EC7806">
        <w:rPr>
          <w:rFonts w:cs="Arial"/>
          <w:color w:val="000000"/>
          <w:szCs w:val="24"/>
          <w:shd w:val="clear" w:color="auto" w:fill="FFFFFF"/>
        </w:rPr>
        <w:t xml:space="preserve"> prevista dalla legge</w:t>
      </w:r>
      <w:r w:rsidR="006476BB">
        <w:rPr>
          <w:rFonts w:cs="Arial"/>
          <w:color w:val="000000"/>
          <w:szCs w:val="24"/>
          <w:shd w:val="clear" w:color="auto" w:fill="FFFFFF"/>
        </w:rPr>
        <w:t xml:space="preserve"> qualora il licenziamento</w:t>
      </w:r>
      <w:r w:rsidR="00D62D4D">
        <w:rPr>
          <w:rFonts w:cs="Arial"/>
          <w:color w:val="000000"/>
          <w:szCs w:val="24"/>
          <w:shd w:val="clear" w:color="auto" w:fill="FFFFFF"/>
        </w:rPr>
        <w:t>,</w:t>
      </w:r>
      <w:r w:rsidR="006476BB">
        <w:rPr>
          <w:rFonts w:cs="Arial"/>
          <w:color w:val="000000"/>
          <w:szCs w:val="24"/>
          <w:shd w:val="clear" w:color="auto" w:fill="FFFFFF"/>
        </w:rPr>
        <w:t xml:space="preserve"> nell’arco temporale dei 120 giorni</w:t>
      </w:r>
      <w:r w:rsidR="00D62D4D">
        <w:rPr>
          <w:rFonts w:cs="Arial"/>
          <w:color w:val="000000"/>
          <w:szCs w:val="24"/>
          <w:shd w:val="clear" w:color="auto" w:fill="FFFFFF"/>
        </w:rPr>
        <w:t xml:space="preserve">, riguardi anche questi ultimi </w:t>
      </w:r>
      <w:r w:rsidR="006476BB">
        <w:rPr>
          <w:rStyle w:val="Rimandonotaapidipagina"/>
          <w:rFonts w:cs="Arial"/>
          <w:color w:val="000000"/>
          <w:szCs w:val="24"/>
          <w:shd w:val="clear" w:color="auto" w:fill="FFFFFF"/>
        </w:rPr>
        <w:footnoteReference w:id="1"/>
      </w:r>
      <w:r w:rsidR="006476BB">
        <w:rPr>
          <w:rFonts w:cs="Arial"/>
          <w:color w:val="000000"/>
          <w:szCs w:val="24"/>
          <w:shd w:val="clear" w:color="auto" w:fill="FFFFFF"/>
        </w:rPr>
        <w:t>.</w:t>
      </w:r>
    </w:p>
    <w:p w:rsidR="00A36967" w:rsidRDefault="00EC7806" w:rsidP="00A36967">
      <w:pPr>
        <w:contextualSpacing/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>Peraltro</w:t>
      </w:r>
      <w:r w:rsidR="00D62D4D">
        <w:rPr>
          <w:rFonts w:cs="Arial"/>
          <w:color w:val="000000"/>
          <w:szCs w:val="24"/>
          <w:shd w:val="clear" w:color="auto" w:fill="FFFFFF"/>
        </w:rPr>
        <w:t>,</w:t>
      </w:r>
      <w:r w:rsidR="006476BB">
        <w:rPr>
          <w:rFonts w:cs="Arial"/>
          <w:color w:val="000000"/>
          <w:szCs w:val="24"/>
          <w:shd w:val="clear" w:color="auto" w:fill="FFFFFF"/>
        </w:rPr>
        <w:t xml:space="preserve"> il nuovo comma 1-</w:t>
      </w:r>
      <w:r w:rsidR="006476BB">
        <w:rPr>
          <w:rFonts w:cs="Arial"/>
          <w:i/>
          <w:color w:val="000000"/>
          <w:szCs w:val="24"/>
          <w:shd w:val="clear" w:color="auto" w:fill="FFFFFF"/>
        </w:rPr>
        <w:t xml:space="preserve">quinquies </w:t>
      </w:r>
      <w:r w:rsidR="00D62D4D">
        <w:rPr>
          <w:rFonts w:cs="Arial"/>
          <w:color w:val="000000"/>
          <w:szCs w:val="24"/>
          <w:shd w:val="clear" w:color="auto" w:fill="FFFFFF"/>
        </w:rPr>
        <w:t>dell’art. 24 della Legge n. 223/1991</w:t>
      </w:r>
      <w:r w:rsidR="00D62D4D">
        <w:rPr>
          <w:rFonts w:cs="Arial"/>
          <w:i/>
          <w:color w:val="000000"/>
          <w:szCs w:val="24"/>
          <w:shd w:val="clear" w:color="auto" w:fill="FFFFFF"/>
        </w:rPr>
        <w:t xml:space="preserve"> </w:t>
      </w:r>
      <w:r w:rsidR="00C06274">
        <w:rPr>
          <w:rFonts w:cs="Arial"/>
          <w:color w:val="000000"/>
          <w:szCs w:val="24"/>
          <w:shd w:val="clear" w:color="auto" w:fill="FFFFFF"/>
        </w:rPr>
        <w:t xml:space="preserve">fa riferimento all’intenzione </w:t>
      </w:r>
      <w:r>
        <w:rPr>
          <w:rFonts w:cs="Arial"/>
          <w:color w:val="000000"/>
          <w:szCs w:val="24"/>
          <w:shd w:val="clear" w:color="auto" w:fill="FFFFFF"/>
        </w:rPr>
        <w:t xml:space="preserve">del datore di lavoro </w:t>
      </w:r>
      <w:r w:rsidR="00C06274">
        <w:rPr>
          <w:rFonts w:cs="Arial"/>
          <w:color w:val="000000"/>
          <w:szCs w:val="24"/>
          <w:shd w:val="clear" w:color="auto" w:fill="FFFFFF"/>
        </w:rPr>
        <w:t>di procedere al licenziamento “</w:t>
      </w:r>
      <w:r w:rsidR="00C06274">
        <w:rPr>
          <w:rFonts w:cs="Arial"/>
          <w:i/>
          <w:color w:val="000000"/>
          <w:szCs w:val="24"/>
          <w:shd w:val="clear" w:color="auto" w:fill="FFFFFF"/>
        </w:rPr>
        <w:t xml:space="preserve">di uno o più </w:t>
      </w:r>
      <w:r w:rsidR="00C06274" w:rsidRPr="00C06274">
        <w:rPr>
          <w:rFonts w:cs="Arial"/>
          <w:i/>
          <w:color w:val="000000"/>
          <w:szCs w:val="24"/>
          <w:shd w:val="clear" w:color="auto" w:fill="FFFFFF"/>
        </w:rPr>
        <w:t>dirigenti</w:t>
      </w:r>
      <w:r w:rsidR="00D62D4D">
        <w:rPr>
          <w:rFonts w:cs="Arial"/>
          <w:color w:val="000000"/>
          <w:szCs w:val="24"/>
          <w:shd w:val="clear" w:color="auto" w:fill="FFFFFF"/>
        </w:rPr>
        <w:t>”:</w:t>
      </w:r>
      <w:r w:rsidR="00C06274">
        <w:rPr>
          <w:rFonts w:cs="Arial"/>
          <w:color w:val="000000"/>
          <w:szCs w:val="24"/>
          <w:shd w:val="clear" w:color="auto" w:fill="FFFFFF"/>
        </w:rPr>
        <w:t xml:space="preserve"> </w:t>
      </w:r>
      <w:r w:rsidR="00D62D4D">
        <w:rPr>
          <w:rFonts w:cs="Arial"/>
          <w:color w:val="000000"/>
          <w:szCs w:val="24"/>
          <w:shd w:val="clear" w:color="auto" w:fill="FFFFFF"/>
        </w:rPr>
        <w:t>dunque</w:t>
      </w:r>
      <w:r>
        <w:rPr>
          <w:rFonts w:cs="Arial"/>
          <w:color w:val="000000"/>
          <w:szCs w:val="24"/>
          <w:shd w:val="clear" w:color="auto" w:fill="FFFFFF"/>
        </w:rPr>
        <w:t xml:space="preserve"> </w:t>
      </w:r>
      <w:r w:rsidR="00C06274">
        <w:rPr>
          <w:rFonts w:cs="Arial"/>
          <w:color w:val="000000"/>
          <w:szCs w:val="24"/>
          <w:shd w:val="clear" w:color="auto" w:fill="FFFFFF"/>
        </w:rPr>
        <w:t xml:space="preserve">è sufficiente che vi sia anche un solo dirigente nel novero dei 5 licenziamenti </w:t>
      </w:r>
      <w:r w:rsidR="00D62D4D">
        <w:rPr>
          <w:rFonts w:cs="Arial"/>
          <w:color w:val="000000"/>
          <w:szCs w:val="24"/>
          <w:shd w:val="clear" w:color="auto" w:fill="FFFFFF"/>
        </w:rPr>
        <w:t xml:space="preserve">che il </w:t>
      </w:r>
      <w:r w:rsidR="00C06274">
        <w:rPr>
          <w:rFonts w:cs="Arial"/>
          <w:color w:val="000000"/>
          <w:szCs w:val="24"/>
          <w:shd w:val="clear" w:color="auto" w:fill="FFFFFF"/>
        </w:rPr>
        <w:t xml:space="preserve">datore di lavoro </w:t>
      </w:r>
      <w:r w:rsidR="00D62D4D">
        <w:rPr>
          <w:rFonts w:cs="Arial"/>
          <w:color w:val="000000"/>
          <w:szCs w:val="24"/>
          <w:shd w:val="clear" w:color="auto" w:fill="FFFFFF"/>
        </w:rPr>
        <w:t xml:space="preserve">intende intimare, </w:t>
      </w:r>
      <w:r>
        <w:rPr>
          <w:rFonts w:cs="Arial"/>
          <w:color w:val="000000"/>
          <w:szCs w:val="24"/>
          <w:shd w:val="clear" w:color="auto" w:fill="FFFFFF"/>
        </w:rPr>
        <w:t>per</w:t>
      </w:r>
      <w:r w:rsidR="00C06274">
        <w:rPr>
          <w:rFonts w:cs="Arial"/>
          <w:color w:val="000000"/>
          <w:szCs w:val="24"/>
          <w:shd w:val="clear" w:color="auto" w:fill="FFFFFF"/>
        </w:rPr>
        <w:t xml:space="preserve">ché trovino applicazione le </w:t>
      </w:r>
      <w:r w:rsidR="005257C0">
        <w:rPr>
          <w:rFonts w:cs="Arial"/>
          <w:color w:val="000000"/>
          <w:szCs w:val="24"/>
          <w:shd w:val="clear" w:color="auto" w:fill="FFFFFF"/>
        </w:rPr>
        <w:t>novità procedurali introdotte dalla legge europea</w:t>
      </w:r>
      <w:r w:rsidR="00C06274">
        <w:rPr>
          <w:rFonts w:cs="Arial"/>
          <w:color w:val="000000"/>
          <w:szCs w:val="24"/>
          <w:shd w:val="clear" w:color="auto" w:fill="FFFFFF"/>
        </w:rPr>
        <w:t>.</w:t>
      </w:r>
    </w:p>
    <w:p w:rsidR="005257C0" w:rsidRDefault="005257C0" w:rsidP="00A36967">
      <w:pPr>
        <w:contextualSpacing/>
        <w:rPr>
          <w:rFonts w:cs="Arial"/>
          <w:color w:val="000000"/>
          <w:szCs w:val="24"/>
          <w:shd w:val="clear" w:color="auto" w:fill="FFFFFF"/>
        </w:rPr>
      </w:pPr>
    </w:p>
    <w:p w:rsidR="007770BA" w:rsidRDefault="003A135D" w:rsidP="00A36967">
      <w:pPr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>Naturalmente, qualora non vi siano dirigenti tra le posizioni in esubero, non occorrerà dar luogo alla specifica procedura prevista dal nuovo comma 1-</w:t>
      </w:r>
      <w:r>
        <w:rPr>
          <w:rFonts w:cs="Arial"/>
          <w:i/>
          <w:color w:val="000000"/>
          <w:szCs w:val="24"/>
          <w:shd w:val="clear" w:color="auto" w:fill="FFFFFF"/>
        </w:rPr>
        <w:t xml:space="preserve">quinquies </w:t>
      </w:r>
      <w:r>
        <w:rPr>
          <w:rFonts w:cs="Arial"/>
          <w:color w:val="000000"/>
          <w:szCs w:val="24"/>
          <w:shd w:val="clear" w:color="auto" w:fill="FFFFFF"/>
        </w:rPr>
        <w:t xml:space="preserve">dell’art. 24 della Legge n. 223/1991. </w:t>
      </w:r>
    </w:p>
    <w:p w:rsidR="003A135D" w:rsidRPr="003A135D" w:rsidRDefault="003A135D" w:rsidP="00A36967">
      <w:pPr>
        <w:rPr>
          <w:rFonts w:cs="Arial"/>
          <w:color w:val="000000"/>
          <w:szCs w:val="24"/>
          <w:shd w:val="clear" w:color="auto" w:fill="FFFFFF"/>
        </w:rPr>
      </w:pPr>
      <w:r w:rsidRPr="00BC17B3">
        <w:rPr>
          <w:rFonts w:cs="Arial"/>
          <w:color w:val="000000"/>
          <w:szCs w:val="24"/>
          <w:shd w:val="clear" w:color="auto" w:fill="FFFFFF"/>
        </w:rPr>
        <w:t>Resta, però, inteso che, in tal caso, il datore di lavoro non potrà procedere</w:t>
      </w:r>
      <w:r w:rsidR="00605E13" w:rsidRPr="00BC17B3">
        <w:rPr>
          <w:rFonts w:cs="Arial"/>
          <w:color w:val="000000"/>
          <w:szCs w:val="24"/>
          <w:shd w:val="clear" w:color="auto" w:fill="FFFFFF"/>
        </w:rPr>
        <w:t xml:space="preserve"> a licenziamenti individuali di</w:t>
      </w:r>
      <w:r w:rsidR="005257C0" w:rsidRPr="00BC17B3">
        <w:rPr>
          <w:rFonts w:cs="Arial"/>
          <w:color w:val="000000"/>
          <w:szCs w:val="24"/>
          <w:shd w:val="clear" w:color="auto" w:fill="FFFFFF"/>
        </w:rPr>
        <w:t xml:space="preserve"> dirigenti</w:t>
      </w:r>
      <w:r w:rsidR="00605E13" w:rsidRPr="00BC17B3">
        <w:rPr>
          <w:rFonts w:cs="Arial"/>
          <w:color w:val="000000"/>
          <w:szCs w:val="24"/>
          <w:shd w:val="clear" w:color="auto" w:fill="FFFFFF"/>
        </w:rPr>
        <w:t>,</w:t>
      </w:r>
      <w:r w:rsidR="005257C0" w:rsidRPr="00BC17B3">
        <w:rPr>
          <w:rFonts w:cs="Arial"/>
          <w:color w:val="000000"/>
          <w:szCs w:val="24"/>
          <w:shd w:val="clear" w:color="auto" w:fill="FFFFFF"/>
        </w:rPr>
        <w:t xml:space="preserve"> per ragioni di carattere economico,</w:t>
      </w:r>
      <w:r w:rsidRPr="00BC17B3">
        <w:rPr>
          <w:rFonts w:cs="Arial"/>
          <w:color w:val="000000"/>
          <w:szCs w:val="24"/>
          <w:shd w:val="clear" w:color="auto" w:fill="FFFFFF"/>
        </w:rPr>
        <w:t xml:space="preserve"> nell’arco dei 120 giorni </w:t>
      </w:r>
      <w:r w:rsidR="00605E13" w:rsidRPr="00BC17B3">
        <w:rPr>
          <w:rFonts w:cs="Arial"/>
          <w:color w:val="000000"/>
          <w:szCs w:val="24"/>
          <w:shd w:val="clear" w:color="auto" w:fill="FFFFFF"/>
        </w:rPr>
        <w:t xml:space="preserve">dalla </w:t>
      </w:r>
      <w:r w:rsidR="00605E13" w:rsidRPr="00BC17B3">
        <w:rPr>
          <w:rFonts w:cs="Arial"/>
          <w:color w:val="000000"/>
          <w:szCs w:val="24"/>
          <w:shd w:val="clear" w:color="auto" w:fill="FFFFFF"/>
        </w:rPr>
        <w:lastRenderedPageBreak/>
        <w:t>conclusione</w:t>
      </w:r>
      <w:r w:rsidR="005257C0" w:rsidRPr="00BC17B3">
        <w:rPr>
          <w:rFonts w:cs="Arial"/>
          <w:color w:val="000000"/>
          <w:szCs w:val="24"/>
          <w:shd w:val="clear" w:color="auto" w:fill="FFFFFF"/>
        </w:rPr>
        <w:t xml:space="preserve"> della procedura di licenziamento collettivo</w:t>
      </w:r>
      <w:r w:rsidR="00605E13" w:rsidRPr="00BC17B3">
        <w:rPr>
          <w:rFonts w:cs="Arial"/>
          <w:color w:val="000000"/>
          <w:szCs w:val="24"/>
          <w:shd w:val="clear" w:color="auto" w:fill="FFFFFF"/>
        </w:rPr>
        <w:t xml:space="preserve">, </w:t>
      </w:r>
      <w:r w:rsidR="00011E47" w:rsidRPr="00BC17B3">
        <w:rPr>
          <w:rFonts w:cs="Arial"/>
          <w:color w:val="000000"/>
          <w:szCs w:val="24"/>
          <w:shd w:val="clear" w:color="auto" w:fill="FFFFFF"/>
        </w:rPr>
        <w:t>senza incorrere nel concreto rischio di vedersi contestata la legittimità del licenziamento medesimo (per violazione dell’art. 24, comma</w:t>
      </w:r>
      <w:r w:rsidR="007770BA" w:rsidRPr="00BC17B3">
        <w:rPr>
          <w:rFonts w:cs="Arial"/>
          <w:color w:val="000000"/>
          <w:szCs w:val="24"/>
          <w:shd w:val="clear" w:color="auto" w:fill="FFFFFF"/>
        </w:rPr>
        <w:t xml:space="preserve"> </w:t>
      </w:r>
      <w:r w:rsidR="00011E47" w:rsidRPr="00BC17B3">
        <w:rPr>
          <w:rFonts w:cs="Arial"/>
          <w:color w:val="000000"/>
          <w:szCs w:val="24"/>
          <w:shd w:val="clear" w:color="auto" w:fill="FFFFFF"/>
        </w:rPr>
        <w:t xml:space="preserve">1, della legge n. 223/1991, come interpretato dall’art. 8, comma 4, </w:t>
      </w:r>
      <w:r w:rsidR="007770BA" w:rsidRPr="00BC17B3">
        <w:rPr>
          <w:rFonts w:cs="Arial"/>
          <w:color w:val="000000"/>
          <w:szCs w:val="24"/>
          <w:shd w:val="clear" w:color="auto" w:fill="FFFFFF"/>
        </w:rPr>
        <w:t xml:space="preserve">della l. n. 236/1993) </w:t>
      </w:r>
      <w:r w:rsidR="00605E13" w:rsidRPr="00BC17B3">
        <w:rPr>
          <w:rFonts w:cs="Arial"/>
          <w:color w:val="000000"/>
          <w:szCs w:val="24"/>
          <w:shd w:val="clear" w:color="auto" w:fill="FFFFFF"/>
        </w:rPr>
        <w:t>salvo attivazione di una nuova procedura</w:t>
      </w:r>
      <w:r w:rsidRPr="00BC17B3">
        <w:rPr>
          <w:rFonts w:cs="Arial"/>
          <w:color w:val="000000"/>
          <w:szCs w:val="24"/>
          <w:shd w:val="clear" w:color="auto" w:fill="FFFFFF"/>
        </w:rPr>
        <w:t>.</w:t>
      </w:r>
    </w:p>
    <w:p w:rsidR="00A36967" w:rsidRDefault="00EC7806" w:rsidP="00A36967">
      <w:pPr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>La</w:t>
      </w:r>
      <w:r w:rsidR="00A36967">
        <w:rPr>
          <w:rFonts w:cs="Arial"/>
          <w:color w:val="000000"/>
          <w:szCs w:val="24"/>
          <w:shd w:val="clear" w:color="auto" w:fill="FFFFFF"/>
        </w:rPr>
        <w:t xml:space="preserve"> nuova formulazione dell’art. 24, comma 2, della Legge n. 223/1991 chiarisce</w:t>
      </w:r>
      <w:r>
        <w:rPr>
          <w:rFonts w:cs="Arial"/>
          <w:color w:val="000000"/>
          <w:szCs w:val="24"/>
          <w:shd w:val="clear" w:color="auto" w:fill="FFFFFF"/>
        </w:rPr>
        <w:t>, inoltre,</w:t>
      </w:r>
      <w:r w:rsidR="00A36967">
        <w:rPr>
          <w:rFonts w:cs="Arial"/>
          <w:color w:val="000000"/>
          <w:szCs w:val="24"/>
          <w:shd w:val="clear" w:color="auto" w:fill="FFFFFF"/>
        </w:rPr>
        <w:t xml:space="preserve"> che la nuova disciplina prevista per i dirigenti opera </w:t>
      </w:r>
      <w:r>
        <w:rPr>
          <w:rFonts w:cs="Arial"/>
          <w:color w:val="000000"/>
          <w:szCs w:val="24"/>
          <w:shd w:val="clear" w:color="auto" w:fill="FFFFFF"/>
        </w:rPr>
        <w:t xml:space="preserve">tanto </w:t>
      </w:r>
      <w:r w:rsidR="00A36967">
        <w:rPr>
          <w:rFonts w:cs="Arial"/>
          <w:color w:val="000000"/>
          <w:szCs w:val="24"/>
          <w:shd w:val="clear" w:color="auto" w:fill="FFFFFF"/>
        </w:rPr>
        <w:t xml:space="preserve">con riferimento ai </w:t>
      </w:r>
      <w:r>
        <w:rPr>
          <w:rFonts w:cs="Arial"/>
          <w:color w:val="000000"/>
          <w:szCs w:val="24"/>
          <w:shd w:val="clear" w:color="auto" w:fill="FFFFFF"/>
        </w:rPr>
        <w:t xml:space="preserve">datori di lavoro </w:t>
      </w:r>
      <w:r w:rsidR="00A36967">
        <w:rPr>
          <w:rFonts w:cs="Arial"/>
          <w:color w:val="000000"/>
          <w:szCs w:val="24"/>
          <w:shd w:val="clear" w:color="auto" w:fill="FFFFFF"/>
        </w:rPr>
        <w:t xml:space="preserve">imprenditori </w:t>
      </w:r>
      <w:r>
        <w:rPr>
          <w:rFonts w:cs="Arial"/>
          <w:color w:val="000000"/>
          <w:szCs w:val="24"/>
          <w:shd w:val="clear" w:color="auto" w:fill="FFFFFF"/>
        </w:rPr>
        <w:t xml:space="preserve">quanto ai datori di lavoro </w:t>
      </w:r>
      <w:r w:rsidR="00A36967">
        <w:rPr>
          <w:rFonts w:cs="Arial"/>
          <w:color w:val="000000"/>
          <w:szCs w:val="24"/>
          <w:shd w:val="clear" w:color="auto" w:fill="FFFFFF"/>
        </w:rPr>
        <w:t>non</w:t>
      </w:r>
      <w:r>
        <w:rPr>
          <w:rFonts w:cs="Arial"/>
          <w:color w:val="000000"/>
          <w:szCs w:val="24"/>
          <w:shd w:val="clear" w:color="auto" w:fill="FFFFFF"/>
        </w:rPr>
        <w:t xml:space="preserve"> imprenditori</w:t>
      </w:r>
      <w:r w:rsidR="00A36967">
        <w:rPr>
          <w:rFonts w:cs="Arial"/>
          <w:color w:val="000000"/>
          <w:szCs w:val="24"/>
          <w:shd w:val="clear" w:color="auto" w:fill="FFFFFF"/>
        </w:rPr>
        <w:t xml:space="preserve"> che intendano cessare la propria attività.</w:t>
      </w:r>
    </w:p>
    <w:p w:rsidR="00C06274" w:rsidRDefault="00C06274" w:rsidP="00526A6E">
      <w:pPr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 xml:space="preserve">In definitiva, </w:t>
      </w:r>
      <w:r w:rsidR="00EC7806">
        <w:rPr>
          <w:rFonts w:cs="Arial"/>
          <w:color w:val="000000"/>
          <w:szCs w:val="24"/>
          <w:shd w:val="clear" w:color="auto" w:fill="FFFFFF"/>
        </w:rPr>
        <w:t xml:space="preserve">è possibile affermare che, </w:t>
      </w:r>
      <w:r>
        <w:rPr>
          <w:rFonts w:cs="Arial"/>
          <w:color w:val="000000"/>
          <w:szCs w:val="24"/>
          <w:shd w:val="clear" w:color="auto" w:fill="FFFFFF"/>
        </w:rPr>
        <w:t xml:space="preserve">ai fini del raggiungimento del requisito numerico dei 5 licenziamenti nell’arco dei 120 giorni, </w:t>
      </w:r>
      <w:r w:rsidR="00EC7806">
        <w:rPr>
          <w:rFonts w:cs="Arial"/>
          <w:color w:val="000000"/>
          <w:szCs w:val="24"/>
          <w:shd w:val="clear" w:color="auto" w:fill="FFFFFF"/>
        </w:rPr>
        <w:t>la legge europea ha o</w:t>
      </w:r>
      <w:r>
        <w:rPr>
          <w:rFonts w:cs="Arial"/>
          <w:color w:val="000000"/>
          <w:szCs w:val="24"/>
          <w:shd w:val="clear" w:color="auto" w:fill="FFFFFF"/>
        </w:rPr>
        <w:t>perat</w:t>
      </w:r>
      <w:r w:rsidR="00EC7806">
        <w:rPr>
          <w:rFonts w:cs="Arial"/>
          <w:color w:val="000000"/>
          <w:szCs w:val="24"/>
          <w:shd w:val="clear" w:color="auto" w:fill="FFFFFF"/>
        </w:rPr>
        <w:t>o</w:t>
      </w:r>
      <w:r>
        <w:rPr>
          <w:rFonts w:cs="Arial"/>
          <w:color w:val="000000"/>
          <w:szCs w:val="24"/>
          <w:shd w:val="clear" w:color="auto" w:fill="FFFFFF"/>
        </w:rPr>
        <w:t xml:space="preserve"> la piena equiparazione dei dirigenti alle altre categorie di lavoratori.</w:t>
      </w:r>
    </w:p>
    <w:p w:rsidR="004E1A8B" w:rsidRDefault="004E1A8B" w:rsidP="00526A6E">
      <w:pPr>
        <w:rPr>
          <w:rFonts w:cs="Arial"/>
          <w:color w:val="000000"/>
          <w:szCs w:val="24"/>
          <w:shd w:val="clear" w:color="auto" w:fill="FFFFFF"/>
        </w:rPr>
      </w:pPr>
    </w:p>
    <w:p w:rsidR="00F03D32" w:rsidRDefault="00F03D32" w:rsidP="00F03D32">
      <w:pPr>
        <w:jc w:val="center"/>
        <w:rPr>
          <w:rFonts w:cs="Arial"/>
          <w:i/>
          <w:color w:val="000000"/>
          <w:szCs w:val="24"/>
          <w:shd w:val="clear" w:color="auto" w:fill="FFFFFF"/>
        </w:rPr>
      </w:pPr>
      <w:r>
        <w:rPr>
          <w:rFonts w:cs="Arial"/>
          <w:i/>
          <w:color w:val="000000"/>
          <w:szCs w:val="24"/>
          <w:shd w:val="clear" w:color="auto" w:fill="FFFFFF"/>
        </w:rPr>
        <w:t>Modalità di applicazione della procedura di licenziamento collettivo ai dirigenti.</w:t>
      </w:r>
    </w:p>
    <w:p w:rsidR="00F03D32" w:rsidRDefault="00F03D32" w:rsidP="00F03D32">
      <w:pPr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 xml:space="preserve">Le legge europea ha, invece, scelto di non equiparare </w:t>
      </w:r>
      <w:r w:rsidR="00605E13" w:rsidRPr="00E8217D">
        <w:rPr>
          <w:rFonts w:cs="Arial"/>
          <w:color w:val="000000"/>
          <w:szCs w:val="24"/>
          <w:shd w:val="clear" w:color="auto" w:fill="FFFFFF"/>
        </w:rPr>
        <w:t>completamente</w:t>
      </w:r>
      <w:r w:rsidR="00605E13">
        <w:rPr>
          <w:rFonts w:cs="Arial"/>
          <w:color w:val="000000"/>
          <w:szCs w:val="24"/>
          <w:shd w:val="clear" w:color="auto" w:fill="FFFFFF"/>
        </w:rPr>
        <w:t xml:space="preserve"> </w:t>
      </w:r>
      <w:r>
        <w:rPr>
          <w:rFonts w:cs="Arial"/>
          <w:color w:val="000000"/>
          <w:szCs w:val="24"/>
          <w:shd w:val="clear" w:color="auto" w:fill="FFFFFF"/>
        </w:rPr>
        <w:t xml:space="preserve">i dirigenti alle altre categorie di lavoratori per quanto riguarda le modalità di </w:t>
      </w:r>
      <w:r w:rsidRPr="00F03D32">
        <w:rPr>
          <w:rFonts w:cs="Arial"/>
          <w:color w:val="000000"/>
          <w:szCs w:val="24"/>
          <w:shd w:val="clear" w:color="auto" w:fill="FFFFFF"/>
        </w:rPr>
        <w:t>applicazione della procedura di licenziamento collettivo</w:t>
      </w:r>
      <w:r>
        <w:rPr>
          <w:rFonts w:cs="Arial"/>
          <w:color w:val="000000"/>
          <w:szCs w:val="24"/>
          <w:shd w:val="clear" w:color="auto" w:fill="FFFFFF"/>
        </w:rPr>
        <w:t>.</w:t>
      </w:r>
    </w:p>
    <w:p w:rsidR="00306810" w:rsidRDefault="0056419E" w:rsidP="00F03D32">
      <w:pPr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>Per quanto riguarda la fase della comunicazione</w:t>
      </w:r>
      <w:r w:rsidR="00E4022E">
        <w:rPr>
          <w:rFonts w:cs="Arial"/>
          <w:color w:val="000000"/>
          <w:szCs w:val="24"/>
          <w:shd w:val="clear" w:color="auto" w:fill="FFFFFF"/>
        </w:rPr>
        <w:t>, occorre in primo luogo segnalare che</w:t>
      </w:r>
      <w:r w:rsidR="00306810">
        <w:rPr>
          <w:rFonts w:cs="Arial"/>
          <w:color w:val="000000"/>
          <w:szCs w:val="24"/>
          <w:shd w:val="clear" w:color="auto" w:fill="FFFFFF"/>
        </w:rPr>
        <w:t>, stante l’esclusione della categoria dal trattamento dell’indennità di mobilità, il datore di lavoro non è tenuto a versare per i dirigenti interessati dalla procedura di licenziamento collettiva il cd. contributo di ingresso di cui all’ultimo periodo dell’art. 4, comma 3</w:t>
      </w:r>
      <w:r w:rsidR="005257C0">
        <w:rPr>
          <w:rFonts w:cs="Arial"/>
          <w:color w:val="000000"/>
          <w:szCs w:val="24"/>
          <w:shd w:val="clear" w:color="auto" w:fill="FFFFFF"/>
        </w:rPr>
        <w:t>, della l</w:t>
      </w:r>
      <w:r w:rsidR="00306810">
        <w:rPr>
          <w:rFonts w:cs="Arial"/>
          <w:color w:val="000000"/>
          <w:szCs w:val="24"/>
          <w:shd w:val="clear" w:color="auto" w:fill="FFFFFF"/>
        </w:rPr>
        <w:t>egge n. 223/1991.</w:t>
      </w:r>
    </w:p>
    <w:p w:rsidR="00107800" w:rsidRPr="00E8217D" w:rsidRDefault="00DE1499" w:rsidP="00DE1499">
      <w:pPr>
        <w:rPr>
          <w:szCs w:val="24"/>
        </w:rPr>
      </w:pPr>
      <w:r w:rsidRPr="00E8217D">
        <w:rPr>
          <w:rFonts w:cs="Arial"/>
          <w:color w:val="000000"/>
          <w:szCs w:val="24"/>
          <w:shd w:val="clear" w:color="auto" w:fill="FFFFFF"/>
        </w:rPr>
        <w:t>C</w:t>
      </w:r>
      <w:r w:rsidR="000C0735" w:rsidRPr="00E8217D">
        <w:rPr>
          <w:rFonts w:cs="Arial"/>
          <w:color w:val="000000"/>
          <w:szCs w:val="24"/>
          <w:shd w:val="clear" w:color="auto" w:fill="FFFFFF"/>
        </w:rPr>
        <w:t xml:space="preserve">on riferimento ai destinatari, a fronte della formulazione dell’art. </w:t>
      </w:r>
      <w:r w:rsidR="008E6755" w:rsidRPr="00E8217D">
        <w:rPr>
          <w:rFonts w:cs="Arial"/>
          <w:color w:val="000000"/>
          <w:szCs w:val="24"/>
          <w:shd w:val="clear" w:color="auto" w:fill="FFFFFF"/>
        </w:rPr>
        <w:t>4</w:t>
      </w:r>
      <w:r w:rsidRPr="00E8217D">
        <w:rPr>
          <w:rFonts w:cs="Arial"/>
          <w:color w:val="000000"/>
          <w:szCs w:val="24"/>
          <w:shd w:val="clear" w:color="auto" w:fill="FFFFFF"/>
        </w:rPr>
        <w:t>, comma 2, si ritiene che</w:t>
      </w:r>
      <w:r w:rsidR="00107800" w:rsidRPr="00E8217D">
        <w:rPr>
          <w:rFonts w:cs="Arial"/>
          <w:color w:val="000000"/>
          <w:szCs w:val="24"/>
          <w:shd w:val="clear" w:color="auto" w:fill="FFFFFF"/>
        </w:rPr>
        <w:t>,</w:t>
      </w:r>
      <w:r w:rsidRPr="00E8217D">
        <w:rPr>
          <w:rFonts w:cs="Arial"/>
          <w:color w:val="000000"/>
          <w:szCs w:val="24"/>
          <w:shd w:val="clear" w:color="auto" w:fill="FFFFFF"/>
        </w:rPr>
        <w:t xml:space="preserve"> </w:t>
      </w:r>
      <w:r w:rsidR="00107800" w:rsidRPr="00E8217D">
        <w:rPr>
          <w:szCs w:val="24"/>
        </w:rPr>
        <w:t>nel settore industriale,</w:t>
      </w:r>
      <w:r w:rsidR="00107800" w:rsidRPr="00E8217D">
        <w:rPr>
          <w:rFonts w:cs="Arial"/>
          <w:color w:val="000000"/>
          <w:szCs w:val="24"/>
          <w:shd w:val="clear" w:color="auto" w:fill="FFFFFF"/>
        </w:rPr>
        <w:t xml:space="preserve"> </w:t>
      </w:r>
      <w:r w:rsidRPr="00E8217D">
        <w:rPr>
          <w:rFonts w:cs="Arial"/>
          <w:color w:val="000000"/>
          <w:szCs w:val="24"/>
          <w:shd w:val="clear" w:color="auto" w:fill="FFFFFF"/>
        </w:rPr>
        <w:t xml:space="preserve">la comunicazione debba essere inviata a </w:t>
      </w:r>
      <w:proofErr w:type="spellStart"/>
      <w:r w:rsidRPr="00E8217D">
        <w:rPr>
          <w:szCs w:val="24"/>
        </w:rPr>
        <w:t>Federmanager</w:t>
      </w:r>
      <w:proofErr w:type="spellEnd"/>
      <w:r w:rsidR="003A135D" w:rsidRPr="00E8217D">
        <w:rPr>
          <w:szCs w:val="24"/>
        </w:rPr>
        <w:t xml:space="preserve"> in qualità di organizzazione sindacale maggiormente rappresentativa</w:t>
      </w:r>
      <w:r w:rsidR="00107800" w:rsidRPr="00E8217D">
        <w:rPr>
          <w:szCs w:val="24"/>
        </w:rPr>
        <w:t xml:space="preserve"> dei dirigenti del settore.</w:t>
      </w:r>
    </w:p>
    <w:p w:rsidR="00107800" w:rsidRPr="00E8217D" w:rsidRDefault="00107800" w:rsidP="00DE1499">
      <w:pPr>
        <w:rPr>
          <w:szCs w:val="24"/>
        </w:rPr>
      </w:pPr>
      <w:r w:rsidRPr="00E8217D">
        <w:rPr>
          <w:szCs w:val="24"/>
        </w:rPr>
        <w:t>Viceversa</w:t>
      </w:r>
      <w:r w:rsidR="00121B1D" w:rsidRPr="00E8217D">
        <w:rPr>
          <w:szCs w:val="24"/>
        </w:rPr>
        <w:t>,</w:t>
      </w:r>
      <w:r w:rsidRPr="00E8217D">
        <w:rPr>
          <w:szCs w:val="24"/>
        </w:rPr>
        <w:t xml:space="preserve"> nel caso in cui l’impresa, a ragione dell’attività svolta, applichi ai suoi dirigenti il contratto del terziario, la comunicazione andrà rivolta all’associazione </w:t>
      </w:r>
      <w:r w:rsidR="00121B1D" w:rsidRPr="00E8217D">
        <w:rPr>
          <w:szCs w:val="24"/>
        </w:rPr>
        <w:t xml:space="preserve">sindacale dei dirigenti </w:t>
      </w:r>
      <w:r w:rsidR="007770BA" w:rsidRPr="00E8217D">
        <w:rPr>
          <w:szCs w:val="24"/>
        </w:rPr>
        <w:t>maggiormente rappresentativa in</w:t>
      </w:r>
      <w:r w:rsidRPr="00E8217D">
        <w:rPr>
          <w:szCs w:val="24"/>
        </w:rPr>
        <w:t xml:space="preserve"> quel </w:t>
      </w:r>
      <w:r w:rsidR="00121B1D" w:rsidRPr="00E8217D">
        <w:rPr>
          <w:szCs w:val="24"/>
        </w:rPr>
        <w:t>settore.</w:t>
      </w:r>
      <w:r w:rsidRPr="00E8217D">
        <w:rPr>
          <w:szCs w:val="24"/>
        </w:rPr>
        <w:t xml:space="preserve"> </w:t>
      </w:r>
    </w:p>
    <w:p w:rsidR="00121B1D" w:rsidRDefault="00877EF9" w:rsidP="00DE1499">
      <w:pPr>
        <w:rPr>
          <w:szCs w:val="24"/>
        </w:rPr>
      </w:pPr>
      <w:r w:rsidRPr="00E8217D">
        <w:rPr>
          <w:szCs w:val="24"/>
        </w:rPr>
        <w:t>U</w:t>
      </w:r>
      <w:r w:rsidR="00121B1D" w:rsidRPr="00E8217D">
        <w:rPr>
          <w:szCs w:val="24"/>
        </w:rPr>
        <w:t>na volta che l’impresa abbia correttamente inviato la comunicazione, ove non segua, nel termine di sette giorni dal ricevimento della stessa,</w:t>
      </w:r>
      <w:r w:rsidR="007770BA" w:rsidRPr="00E8217D">
        <w:rPr>
          <w:szCs w:val="24"/>
        </w:rPr>
        <w:t xml:space="preserve"> la richiesta di esame congiunto</w:t>
      </w:r>
      <w:r w:rsidR="00053F43" w:rsidRPr="00E8217D">
        <w:rPr>
          <w:szCs w:val="24"/>
        </w:rPr>
        <w:t xml:space="preserve"> da parte dell’organizzazione sindacale</w:t>
      </w:r>
      <w:r w:rsidR="00121B1D" w:rsidRPr="00E8217D">
        <w:rPr>
          <w:szCs w:val="24"/>
        </w:rPr>
        <w:t>, si deve ritenere esaurita la prima fase di confronto della procedura.</w:t>
      </w:r>
    </w:p>
    <w:p w:rsidR="00E4022E" w:rsidRDefault="005257C0" w:rsidP="00E4022E">
      <w:pPr>
        <w:contextualSpacing/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t>L</w:t>
      </w:r>
      <w:r w:rsidR="00E4022E">
        <w:rPr>
          <w:rFonts w:cs="Arial"/>
          <w:color w:val="000000"/>
          <w:szCs w:val="24"/>
          <w:shd w:val="clear" w:color="auto" w:fill="FFFFFF"/>
        </w:rPr>
        <w:t>a volontà del legislatore di distinguere la procedura di lice</w:t>
      </w:r>
      <w:r>
        <w:rPr>
          <w:rFonts w:cs="Arial"/>
          <w:color w:val="000000"/>
          <w:szCs w:val="24"/>
          <w:shd w:val="clear" w:color="auto" w:fill="FFFFFF"/>
        </w:rPr>
        <w:t>nziamento collettivo applicabile</w:t>
      </w:r>
      <w:r w:rsidR="00E4022E">
        <w:rPr>
          <w:rFonts w:cs="Arial"/>
          <w:color w:val="000000"/>
          <w:szCs w:val="24"/>
          <w:shd w:val="clear" w:color="auto" w:fill="FFFFFF"/>
        </w:rPr>
        <w:t xml:space="preserve"> ai dirigenti rispetto alle altre categorie di lavoratori emerge con massima evidenza dalla previsione normativa in base alla quale l’esame congiunto e l’eventuale ulteriore esame davanti all’Amministrazione territorialmente competente </w:t>
      </w:r>
      <w:r w:rsidR="00E4022E" w:rsidRPr="0056419E">
        <w:rPr>
          <w:rFonts w:cs="Arial"/>
          <w:color w:val="000000"/>
          <w:szCs w:val="24"/>
          <w:u w:val="single"/>
          <w:shd w:val="clear" w:color="auto" w:fill="FFFFFF"/>
        </w:rPr>
        <w:t>avviene “</w:t>
      </w:r>
      <w:r w:rsidR="00E4022E" w:rsidRPr="0056419E">
        <w:rPr>
          <w:rFonts w:cs="Arial"/>
          <w:i/>
          <w:color w:val="000000"/>
          <w:szCs w:val="24"/>
          <w:u w:val="single"/>
          <w:shd w:val="clear" w:color="auto" w:fill="FFFFFF"/>
        </w:rPr>
        <w:t>in appositi incontri</w:t>
      </w:r>
      <w:r w:rsidR="00E4022E" w:rsidRPr="0056419E">
        <w:rPr>
          <w:rFonts w:cs="Arial"/>
          <w:color w:val="000000"/>
          <w:szCs w:val="24"/>
          <w:u w:val="single"/>
          <w:shd w:val="clear" w:color="auto" w:fill="FFFFFF"/>
        </w:rPr>
        <w:t>”</w:t>
      </w:r>
      <w:r w:rsidR="00E4022E">
        <w:rPr>
          <w:rFonts w:cs="Arial"/>
          <w:color w:val="000000"/>
          <w:szCs w:val="24"/>
          <w:shd w:val="clear" w:color="auto" w:fill="FFFFFF"/>
        </w:rPr>
        <w:t>.</w:t>
      </w:r>
    </w:p>
    <w:p w:rsidR="005257C0" w:rsidRDefault="005257C0" w:rsidP="00E4022E">
      <w:pPr>
        <w:contextualSpacing/>
        <w:rPr>
          <w:rFonts w:cs="Arial"/>
          <w:color w:val="000000"/>
          <w:szCs w:val="24"/>
          <w:shd w:val="clear" w:color="auto" w:fill="FFFFFF"/>
        </w:rPr>
      </w:pPr>
    </w:p>
    <w:p w:rsidR="003A135D" w:rsidRDefault="003A135D" w:rsidP="00E4022E">
      <w:pPr>
        <w:contextualSpacing/>
        <w:rPr>
          <w:rFonts w:cs="Arial"/>
          <w:color w:val="000000"/>
          <w:szCs w:val="24"/>
          <w:shd w:val="clear" w:color="auto" w:fill="FFFFFF"/>
        </w:rPr>
      </w:pPr>
      <w:r>
        <w:rPr>
          <w:rFonts w:cs="Arial"/>
          <w:color w:val="000000"/>
          <w:szCs w:val="24"/>
          <w:shd w:val="clear" w:color="auto" w:fill="FFFFFF"/>
        </w:rPr>
        <w:lastRenderedPageBreak/>
        <w:t xml:space="preserve">Ciò significa che, sebbene le distinte comunicazioni iniziali siano contestuali, la procedura </w:t>
      </w:r>
      <w:r w:rsidR="005257C0">
        <w:rPr>
          <w:rFonts w:cs="Arial"/>
          <w:color w:val="000000"/>
          <w:szCs w:val="24"/>
          <w:shd w:val="clear" w:color="auto" w:fill="FFFFFF"/>
        </w:rPr>
        <w:t xml:space="preserve">relativa ai dirigenti </w:t>
      </w:r>
      <w:r>
        <w:rPr>
          <w:rFonts w:cs="Arial"/>
          <w:color w:val="000000"/>
          <w:szCs w:val="24"/>
          <w:shd w:val="clear" w:color="auto" w:fill="FFFFFF"/>
        </w:rPr>
        <w:t>potrà</w:t>
      </w:r>
      <w:r w:rsidR="005257C0">
        <w:rPr>
          <w:rFonts w:cs="Arial"/>
          <w:color w:val="000000"/>
          <w:szCs w:val="24"/>
          <w:shd w:val="clear" w:color="auto" w:fill="FFFFFF"/>
        </w:rPr>
        <w:t>,</w:t>
      </w:r>
      <w:r>
        <w:rPr>
          <w:rFonts w:cs="Arial"/>
          <w:color w:val="000000"/>
          <w:szCs w:val="24"/>
          <w:shd w:val="clear" w:color="auto" w:fill="FFFFFF"/>
        </w:rPr>
        <w:t xml:space="preserve"> poi</w:t>
      </w:r>
      <w:r w:rsidR="005257C0">
        <w:rPr>
          <w:rFonts w:cs="Arial"/>
          <w:color w:val="000000"/>
          <w:szCs w:val="24"/>
          <w:shd w:val="clear" w:color="auto" w:fill="FFFFFF"/>
        </w:rPr>
        <w:t>,</w:t>
      </w:r>
      <w:r>
        <w:rPr>
          <w:rFonts w:cs="Arial"/>
          <w:color w:val="000000"/>
          <w:szCs w:val="24"/>
          <w:shd w:val="clear" w:color="auto" w:fill="FFFFFF"/>
        </w:rPr>
        <w:t xml:space="preserve"> avere tempi </w:t>
      </w:r>
      <w:r w:rsidR="005257C0">
        <w:rPr>
          <w:rFonts w:cs="Arial"/>
          <w:color w:val="000000"/>
          <w:szCs w:val="24"/>
          <w:shd w:val="clear" w:color="auto" w:fill="FFFFFF"/>
        </w:rPr>
        <w:t xml:space="preserve">(ma anche esiti) </w:t>
      </w:r>
      <w:r>
        <w:rPr>
          <w:rFonts w:cs="Arial"/>
          <w:color w:val="000000"/>
          <w:szCs w:val="24"/>
          <w:shd w:val="clear" w:color="auto" w:fill="FFFFFF"/>
        </w:rPr>
        <w:t>diversi</w:t>
      </w:r>
      <w:r w:rsidR="005257C0">
        <w:rPr>
          <w:rFonts w:cs="Arial"/>
          <w:color w:val="000000"/>
          <w:szCs w:val="24"/>
          <w:shd w:val="clear" w:color="auto" w:fill="FFFFFF"/>
        </w:rPr>
        <w:t>,</w:t>
      </w:r>
      <w:r>
        <w:rPr>
          <w:rFonts w:cs="Arial"/>
          <w:color w:val="000000"/>
          <w:szCs w:val="24"/>
          <w:shd w:val="clear" w:color="auto" w:fill="FFFFFF"/>
        </w:rPr>
        <w:t xml:space="preserve"> fermo restando il rispetto dei termini massimi previsti dalla legge.</w:t>
      </w:r>
    </w:p>
    <w:p w:rsidR="005257C0" w:rsidRDefault="005257C0" w:rsidP="00E4022E">
      <w:pPr>
        <w:contextualSpacing/>
        <w:rPr>
          <w:rFonts w:cs="Arial"/>
          <w:color w:val="000000"/>
          <w:szCs w:val="24"/>
          <w:shd w:val="clear" w:color="auto" w:fill="FFFFFF"/>
        </w:rPr>
      </w:pPr>
    </w:p>
    <w:p w:rsidR="00F17E8F" w:rsidRDefault="003A135D" w:rsidP="00F17E8F">
      <w:pPr>
        <w:rPr>
          <w:szCs w:val="24"/>
        </w:rPr>
      </w:pPr>
      <w:r>
        <w:rPr>
          <w:szCs w:val="24"/>
        </w:rPr>
        <w:t>La previsione di appositi incontri</w:t>
      </w:r>
      <w:r w:rsidR="00E4022E">
        <w:rPr>
          <w:szCs w:val="24"/>
        </w:rPr>
        <w:t xml:space="preserve"> è volta a favorire la definizione di criteri di scelta e/o di soluzioni alternative al licenziamento che tengano il più possibile conto delle specificità del rapporto di lavoro dirigenziale.</w:t>
      </w:r>
    </w:p>
    <w:p w:rsidR="0026373B" w:rsidRDefault="00E4022E" w:rsidP="00E4022E">
      <w:pPr>
        <w:contextualSpacing/>
        <w:rPr>
          <w:szCs w:val="24"/>
        </w:rPr>
      </w:pPr>
      <w:r>
        <w:rPr>
          <w:szCs w:val="24"/>
        </w:rPr>
        <w:t>Ad ogni modo, per quanto riguarda i criteri di scelta è opportuno evidenziare che il legislatore, nel richiamare l’art. 5, comma 1, tra le disposizioni applicabili al licenziamento collettivo dei dirigenti, ha esteso anche a quest’ultima categoria i criteri residuali di legge.</w:t>
      </w:r>
    </w:p>
    <w:p w:rsidR="005257C0" w:rsidRDefault="005257C0" w:rsidP="00E4022E">
      <w:pPr>
        <w:contextualSpacing/>
        <w:rPr>
          <w:szCs w:val="24"/>
        </w:rPr>
      </w:pPr>
    </w:p>
    <w:p w:rsidR="006539FD" w:rsidRDefault="00E4022E" w:rsidP="00E4022E">
      <w:pPr>
        <w:contextualSpacing/>
        <w:rPr>
          <w:szCs w:val="24"/>
        </w:rPr>
      </w:pPr>
      <w:r w:rsidRPr="007B38A0">
        <w:rPr>
          <w:szCs w:val="24"/>
        </w:rPr>
        <w:t>Sul punto,</w:t>
      </w:r>
      <w:r w:rsidR="005257C0" w:rsidRPr="007B38A0">
        <w:rPr>
          <w:szCs w:val="24"/>
        </w:rPr>
        <w:t xml:space="preserve"> va ricordato che</w:t>
      </w:r>
      <w:r w:rsidR="006539FD" w:rsidRPr="007B38A0">
        <w:rPr>
          <w:szCs w:val="24"/>
        </w:rPr>
        <w:t xml:space="preserve">, nell’ambito della trattativa per il rinnovo del contratto collettivo dei dirigenti, Confindustria ha proposto a </w:t>
      </w:r>
      <w:proofErr w:type="spellStart"/>
      <w:r w:rsidR="006539FD" w:rsidRPr="007B38A0">
        <w:rPr>
          <w:szCs w:val="24"/>
        </w:rPr>
        <w:t>Federmanager</w:t>
      </w:r>
      <w:proofErr w:type="spellEnd"/>
      <w:r w:rsidR="006539FD" w:rsidRPr="007B38A0">
        <w:rPr>
          <w:szCs w:val="24"/>
        </w:rPr>
        <w:t xml:space="preserve"> di concludere un accordo, da sottoporre all’attenzione del Ministero del Lavoro, per il recepimento della sentenza </w:t>
      </w:r>
      <w:r w:rsidR="006539FD" w:rsidRPr="007B38A0">
        <w:rPr>
          <w:rFonts w:cs="Arial"/>
          <w:color w:val="000000"/>
          <w:szCs w:val="24"/>
          <w:shd w:val="clear" w:color="auto" w:fill="FFFFFF"/>
        </w:rPr>
        <w:t xml:space="preserve">C-596/12 nel nostro ordinamento. Tra i contenuti della proposta </w:t>
      </w:r>
      <w:r w:rsidR="007770BA" w:rsidRPr="007B38A0">
        <w:rPr>
          <w:rFonts w:cs="Arial"/>
          <w:color w:val="000000"/>
          <w:szCs w:val="24"/>
          <w:shd w:val="clear" w:color="auto" w:fill="FFFFFF"/>
        </w:rPr>
        <w:t xml:space="preserve">di Confindustria </w:t>
      </w:r>
      <w:r w:rsidR="006539FD" w:rsidRPr="007B38A0">
        <w:rPr>
          <w:rFonts w:cs="Arial"/>
          <w:color w:val="000000"/>
          <w:szCs w:val="24"/>
          <w:shd w:val="clear" w:color="auto" w:fill="FFFFFF"/>
        </w:rPr>
        <w:t>vi era proprio quello di valorizzare il carattere fiduciario del rapporto di lavoro dirigenziale escludendo i criteri d</w:t>
      </w:r>
      <w:r w:rsidR="006044FD" w:rsidRPr="007B38A0">
        <w:rPr>
          <w:rFonts w:cs="Arial"/>
          <w:color w:val="000000"/>
          <w:szCs w:val="24"/>
          <w:shd w:val="clear" w:color="auto" w:fill="FFFFFF"/>
        </w:rPr>
        <w:t>ei “</w:t>
      </w:r>
      <w:r w:rsidR="006044FD" w:rsidRPr="007B38A0">
        <w:rPr>
          <w:rFonts w:cs="Arial"/>
          <w:i/>
          <w:color w:val="000000"/>
          <w:szCs w:val="24"/>
          <w:shd w:val="clear" w:color="auto" w:fill="FFFFFF"/>
        </w:rPr>
        <w:t>carichi di famiglia</w:t>
      </w:r>
      <w:r w:rsidR="006044FD" w:rsidRPr="007B38A0">
        <w:rPr>
          <w:rFonts w:cs="Arial"/>
          <w:color w:val="000000"/>
          <w:szCs w:val="24"/>
          <w:shd w:val="clear" w:color="auto" w:fill="FFFFFF"/>
        </w:rPr>
        <w:t>” e dell’“</w:t>
      </w:r>
      <w:r w:rsidR="006044FD" w:rsidRPr="007B38A0">
        <w:rPr>
          <w:rFonts w:cs="Arial"/>
          <w:i/>
          <w:color w:val="000000"/>
          <w:szCs w:val="24"/>
          <w:shd w:val="clear" w:color="auto" w:fill="FFFFFF"/>
        </w:rPr>
        <w:t>anzianità</w:t>
      </w:r>
      <w:r w:rsidR="006044FD" w:rsidRPr="007B38A0">
        <w:rPr>
          <w:rFonts w:cs="Arial"/>
          <w:color w:val="000000"/>
          <w:szCs w:val="24"/>
          <w:shd w:val="clear" w:color="auto" w:fill="FFFFFF"/>
        </w:rPr>
        <w:t xml:space="preserve">” o quantomeno privilegiando il criterio </w:t>
      </w:r>
      <w:r w:rsidR="006044FD" w:rsidRPr="007B38A0">
        <w:rPr>
          <w:szCs w:val="24"/>
        </w:rPr>
        <w:t>delle</w:t>
      </w:r>
      <w:r w:rsidR="003A135D" w:rsidRPr="007B38A0">
        <w:rPr>
          <w:szCs w:val="24"/>
        </w:rPr>
        <w:t xml:space="preserve"> “</w:t>
      </w:r>
      <w:r w:rsidR="003A135D" w:rsidRPr="007B38A0">
        <w:rPr>
          <w:i/>
          <w:szCs w:val="24"/>
        </w:rPr>
        <w:t>esigenze tecnico-produttive ed organizzative</w:t>
      </w:r>
      <w:r w:rsidR="003A135D" w:rsidRPr="007B38A0">
        <w:rPr>
          <w:szCs w:val="24"/>
        </w:rPr>
        <w:t>”</w:t>
      </w:r>
      <w:r w:rsidR="006044FD" w:rsidRPr="007B38A0">
        <w:rPr>
          <w:szCs w:val="24"/>
        </w:rPr>
        <w:t>.</w:t>
      </w:r>
    </w:p>
    <w:p w:rsidR="005257C0" w:rsidRDefault="005257C0" w:rsidP="00E4022E">
      <w:pPr>
        <w:contextualSpacing/>
        <w:rPr>
          <w:szCs w:val="24"/>
        </w:rPr>
      </w:pPr>
    </w:p>
    <w:p w:rsidR="006044FD" w:rsidRDefault="006044FD" w:rsidP="00E4022E">
      <w:pPr>
        <w:rPr>
          <w:szCs w:val="24"/>
        </w:rPr>
      </w:pPr>
      <w:r>
        <w:rPr>
          <w:szCs w:val="24"/>
        </w:rPr>
        <w:t xml:space="preserve">A fronte del mancato accordo </w:t>
      </w:r>
      <w:r w:rsidR="007770BA">
        <w:rPr>
          <w:szCs w:val="24"/>
        </w:rPr>
        <w:t xml:space="preserve">con </w:t>
      </w:r>
      <w:proofErr w:type="spellStart"/>
      <w:r w:rsidR="007770BA">
        <w:rPr>
          <w:szCs w:val="24"/>
        </w:rPr>
        <w:t>Federmanager</w:t>
      </w:r>
      <w:proofErr w:type="spellEnd"/>
      <w:r w:rsidR="007770BA">
        <w:rPr>
          <w:szCs w:val="24"/>
        </w:rPr>
        <w:t xml:space="preserve"> </w:t>
      </w:r>
      <w:r w:rsidR="003A135D">
        <w:rPr>
          <w:szCs w:val="24"/>
        </w:rPr>
        <w:t xml:space="preserve">e dell’attuale testo di legge </w:t>
      </w:r>
      <w:r>
        <w:rPr>
          <w:szCs w:val="24"/>
        </w:rPr>
        <w:t>resta solo la possibilità di concordare la preminenza del criterio delle “</w:t>
      </w:r>
      <w:r>
        <w:rPr>
          <w:i/>
          <w:szCs w:val="24"/>
        </w:rPr>
        <w:t xml:space="preserve">esigenze tecnico-produttive ed </w:t>
      </w:r>
      <w:r w:rsidRPr="00E4022E">
        <w:rPr>
          <w:i/>
          <w:szCs w:val="24"/>
        </w:rPr>
        <w:t>organizzative</w:t>
      </w:r>
      <w:r>
        <w:rPr>
          <w:szCs w:val="24"/>
        </w:rPr>
        <w:t>” a livello aziendale</w:t>
      </w:r>
      <w:r w:rsidR="005257C0">
        <w:rPr>
          <w:szCs w:val="24"/>
        </w:rPr>
        <w:t>,</w:t>
      </w:r>
      <w:r>
        <w:rPr>
          <w:szCs w:val="24"/>
        </w:rPr>
        <w:t xml:space="preserve"> nell’ambito dell’esame congiunto, avvalendosi di una possibilità più volte affermata dalla giurisprudenza</w:t>
      </w:r>
      <w:r w:rsidR="00E766DD">
        <w:rPr>
          <w:rStyle w:val="Rimandonotaapidipagina"/>
          <w:szCs w:val="24"/>
        </w:rPr>
        <w:footnoteReference w:id="2"/>
      </w:r>
      <w:r>
        <w:rPr>
          <w:szCs w:val="24"/>
        </w:rPr>
        <w:t>.</w:t>
      </w:r>
    </w:p>
    <w:p w:rsidR="000B3B9A" w:rsidRPr="00E8217D" w:rsidRDefault="000B3B9A" w:rsidP="00E4022E">
      <w:pPr>
        <w:rPr>
          <w:szCs w:val="24"/>
        </w:rPr>
      </w:pPr>
      <w:r w:rsidRPr="00E8217D">
        <w:rPr>
          <w:szCs w:val="24"/>
        </w:rPr>
        <w:t>Sotto un diverso profilo, appare opportuno evidenziare che, stante l’autonomia delle fasi di esame congiunto</w:t>
      </w:r>
      <w:r w:rsidR="005257C0" w:rsidRPr="00E8217D">
        <w:rPr>
          <w:szCs w:val="24"/>
        </w:rPr>
        <w:t xml:space="preserve"> svolte con le organizzazioni di rappresentanza degli altri lavoratori, rispetto a quelle svolte con la rappresentanza dei dirigenti,</w:t>
      </w:r>
      <w:r w:rsidRPr="00E8217D">
        <w:rPr>
          <w:szCs w:val="24"/>
        </w:rPr>
        <w:t xml:space="preserve"> ben potrebbe accadere che una procedura (ad es. quella per i dirigenti) si concluda con la definizione di un accordo, mentre l’altra (ad es. quella per operai, impiegati e quadri) si concluda senza accordo</w:t>
      </w:r>
      <w:r w:rsidR="00877EF9" w:rsidRPr="00E8217D">
        <w:rPr>
          <w:szCs w:val="24"/>
        </w:rPr>
        <w:t>,</w:t>
      </w:r>
      <w:r w:rsidRPr="00E8217D">
        <w:rPr>
          <w:szCs w:val="24"/>
        </w:rPr>
        <w:t xml:space="preserve"> con la conseguente applicazione dei criteri di legge</w:t>
      </w:r>
      <w:r w:rsidR="007B38A0" w:rsidRPr="00E8217D">
        <w:rPr>
          <w:szCs w:val="24"/>
        </w:rPr>
        <w:t xml:space="preserve"> ai licenziamenti da intimare</w:t>
      </w:r>
      <w:r w:rsidRPr="00E8217D">
        <w:rPr>
          <w:szCs w:val="24"/>
        </w:rPr>
        <w:t>.</w:t>
      </w:r>
    </w:p>
    <w:p w:rsidR="007B38A0" w:rsidRPr="00E8217D" w:rsidRDefault="007B38A0" w:rsidP="00E4022E">
      <w:pPr>
        <w:rPr>
          <w:szCs w:val="24"/>
        </w:rPr>
      </w:pPr>
      <w:r w:rsidRPr="00E8217D">
        <w:rPr>
          <w:szCs w:val="24"/>
        </w:rPr>
        <w:t>A ragione dell’autonomia della procedura che riguarda i dirigenti</w:t>
      </w:r>
      <w:r w:rsidR="00F3742B" w:rsidRPr="00E8217D">
        <w:rPr>
          <w:szCs w:val="24"/>
        </w:rPr>
        <w:t>,</w:t>
      </w:r>
      <w:r w:rsidRPr="00E8217D">
        <w:rPr>
          <w:szCs w:val="24"/>
        </w:rPr>
        <w:t xml:space="preserve"> si deve ritenere </w:t>
      </w:r>
      <w:r w:rsidR="00877EF9" w:rsidRPr="00E8217D">
        <w:rPr>
          <w:szCs w:val="24"/>
        </w:rPr>
        <w:t>an</w:t>
      </w:r>
      <w:r w:rsidRPr="00E8217D">
        <w:rPr>
          <w:szCs w:val="24"/>
        </w:rPr>
        <w:t>che</w:t>
      </w:r>
      <w:r w:rsidR="00877EF9" w:rsidRPr="00E8217D">
        <w:rPr>
          <w:szCs w:val="24"/>
        </w:rPr>
        <w:t xml:space="preserve"> che</w:t>
      </w:r>
      <w:r w:rsidRPr="00E8217D">
        <w:rPr>
          <w:szCs w:val="24"/>
        </w:rPr>
        <w:t xml:space="preserve">, ad esempio, ove fosse raggiunto l’accordo in sede sindacale sui criteri </w:t>
      </w:r>
      <w:r w:rsidR="00F3742B" w:rsidRPr="00E8217D">
        <w:rPr>
          <w:szCs w:val="24"/>
        </w:rPr>
        <w:t>di scelta</w:t>
      </w:r>
      <w:r w:rsidR="009365DD" w:rsidRPr="00E8217D">
        <w:rPr>
          <w:szCs w:val="24"/>
        </w:rPr>
        <w:t xml:space="preserve"> dei dirigenti</w:t>
      </w:r>
      <w:r w:rsidR="00F3742B" w:rsidRPr="00E8217D">
        <w:rPr>
          <w:szCs w:val="24"/>
        </w:rPr>
        <w:t>, ben si potrà procedere alla successiva comunicazione dei licenziamenti</w:t>
      </w:r>
      <w:r w:rsidR="009365DD" w:rsidRPr="00E8217D">
        <w:rPr>
          <w:szCs w:val="24"/>
        </w:rPr>
        <w:t>, anche laddove prosegua la procedura che riguarda la generalità degli altri dipendenti</w:t>
      </w:r>
      <w:r w:rsidR="00F3742B" w:rsidRPr="00E8217D">
        <w:rPr>
          <w:szCs w:val="24"/>
        </w:rPr>
        <w:t>.</w:t>
      </w:r>
    </w:p>
    <w:p w:rsidR="007B38A0" w:rsidRDefault="00F3742B" w:rsidP="00E4022E">
      <w:pPr>
        <w:rPr>
          <w:szCs w:val="24"/>
        </w:rPr>
      </w:pPr>
      <w:r w:rsidRPr="00E8217D">
        <w:rPr>
          <w:szCs w:val="24"/>
        </w:rPr>
        <w:t>Ragioni di mera opportunità</w:t>
      </w:r>
      <w:r w:rsidR="00877EF9" w:rsidRPr="00E8217D">
        <w:rPr>
          <w:szCs w:val="24"/>
        </w:rPr>
        <w:t xml:space="preserve"> sindacale</w:t>
      </w:r>
      <w:r w:rsidRPr="00E8217D">
        <w:rPr>
          <w:szCs w:val="24"/>
        </w:rPr>
        <w:t>, da val</w:t>
      </w:r>
      <w:r w:rsidR="00E8217D">
        <w:rPr>
          <w:szCs w:val="24"/>
        </w:rPr>
        <w:t>utare caso per caso, potrebbero però</w:t>
      </w:r>
      <w:r w:rsidRPr="00E8217D">
        <w:rPr>
          <w:szCs w:val="24"/>
        </w:rPr>
        <w:t xml:space="preserve"> </w:t>
      </w:r>
      <w:r w:rsidR="00053F43" w:rsidRPr="00E8217D">
        <w:rPr>
          <w:szCs w:val="24"/>
        </w:rPr>
        <w:t xml:space="preserve">anche </w:t>
      </w:r>
      <w:r w:rsidRPr="00E8217D">
        <w:rPr>
          <w:szCs w:val="24"/>
        </w:rPr>
        <w:t xml:space="preserve">consigliare di prendere in considerazione l’ipotesi di </w:t>
      </w:r>
      <w:r w:rsidR="009365DD" w:rsidRPr="00E8217D">
        <w:rPr>
          <w:szCs w:val="24"/>
        </w:rPr>
        <w:t>condurre</w:t>
      </w:r>
      <w:r w:rsidR="00053F43" w:rsidRPr="00E8217D">
        <w:rPr>
          <w:szCs w:val="24"/>
        </w:rPr>
        <w:t xml:space="preserve"> a termine le due procedure “in parallelo”</w:t>
      </w:r>
      <w:r w:rsidR="00877EF9" w:rsidRPr="00E8217D">
        <w:rPr>
          <w:szCs w:val="24"/>
        </w:rPr>
        <w:t xml:space="preserve"> o, almeno, di differire la comunicazione dei licenziamenti in modo che avvenga contestualmente, sia per i dirigenti che per la generalità degli altri dipendenti</w:t>
      </w:r>
      <w:r w:rsidR="00053F43" w:rsidRPr="00E8217D">
        <w:rPr>
          <w:szCs w:val="24"/>
        </w:rPr>
        <w:t>.</w:t>
      </w:r>
    </w:p>
    <w:p w:rsidR="006044FD" w:rsidRDefault="006044FD" w:rsidP="00E4022E">
      <w:pPr>
        <w:jc w:val="center"/>
        <w:rPr>
          <w:rFonts w:cs="Arial"/>
          <w:i/>
          <w:color w:val="000000"/>
          <w:szCs w:val="24"/>
          <w:shd w:val="clear" w:color="auto" w:fill="FFFFFF"/>
        </w:rPr>
      </w:pPr>
    </w:p>
    <w:p w:rsidR="00053F43" w:rsidRDefault="00053F43" w:rsidP="00E4022E">
      <w:pPr>
        <w:jc w:val="center"/>
        <w:rPr>
          <w:rFonts w:cs="Arial"/>
          <w:i/>
          <w:color w:val="000000"/>
          <w:szCs w:val="24"/>
          <w:shd w:val="clear" w:color="auto" w:fill="FFFFFF"/>
        </w:rPr>
      </w:pPr>
    </w:p>
    <w:p w:rsidR="00E4022E" w:rsidRPr="00E4022E" w:rsidRDefault="00E4022E" w:rsidP="00E4022E">
      <w:pPr>
        <w:jc w:val="center"/>
        <w:rPr>
          <w:rFonts w:cs="Arial"/>
          <w:i/>
          <w:color w:val="000000"/>
          <w:szCs w:val="24"/>
          <w:shd w:val="clear" w:color="auto" w:fill="FFFFFF"/>
        </w:rPr>
      </w:pPr>
      <w:r w:rsidRPr="00E4022E">
        <w:rPr>
          <w:rFonts w:cs="Arial"/>
          <w:i/>
          <w:color w:val="000000"/>
          <w:szCs w:val="24"/>
          <w:shd w:val="clear" w:color="auto" w:fill="FFFFFF"/>
        </w:rPr>
        <w:t>Impugnazione e conseguenze del licenziamento collettivo del dirigente illegittimo</w:t>
      </w:r>
    </w:p>
    <w:p w:rsidR="00E4022E" w:rsidRDefault="00E4022E" w:rsidP="00E4022E">
      <w:pPr>
        <w:jc w:val="center"/>
      </w:pPr>
    </w:p>
    <w:p w:rsidR="00E4022E" w:rsidRDefault="00E4022E" w:rsidP="00E4022E">
      <w:r>
        <w:t xml:space="preserve">Per quanto riguarda la disciplina dell’impugnazione del licenziamento, il legislatore ha precisato che anche per i dirigenti trova applicazione il regime generalmente previsto dall’art. </w:t>
      </w:r>
      <w:r w:rsidRPr="004353C1">
        <w:t>6 della legge 15 luglio 1966, n. 604</w:t>
      </w:r>
      <w:r>
        <w:t xml:space="preserve"> (impugnazione stragiudiziale entro 60 giorni dalla ricezione della comunicazione di licenziamento + 180 giorni dall’impugnazione stragiudiziale per il deposito del ricorso giudiziale).</w:t>
      </w:r>
    </w:p>
    <w:p w:rsidR="00E4022E" w:rsidRDefault="00E4022E" w:rsidP="00E4022E">
      <w:r>
        <w:t>Al contrario</w:t>
      </w:r>
      <w:r w:rsidR="005257C0">
        <w:t>,</w:t>
      </w:r>
      <w:r>
        <w:t xml:space="preserve"> il legislatore ha scelto di differenziare in larga parte la disciplina dei licenziamenti collettivi per i dirigenti rispetto alle altre categorie di lavoratori sotto il profilo della disciplina delle conseguenze del licenziamento collettivo illegittimo. Si tratta di una scelta opportuna</w:t>
      </w:r>
      <w:r w:rsidR="005257C0">
        <w:t>,</w:t>
      </w:r>
      <w:r>
        <w:t xml:space="preserve"> che valorizza la distinzione</w:t>
      </w:r>
      <w:r w:rsidR="00E673AD">
        <w:t>,</w:t>
      </w:r>
      <w:r>
        <w:t xml:space="preserve"> da sempre presente nel nostro ordinamento</w:t>
      </w:r>
      <w:r w:rsidR="00E673AD">
        <w:t>,</w:t>
      </w:r>
      <w:r>
        <w:t xml:space="preserve"> tra il regime delle tutele predisposto</w:t>
      </w:r>
      <w:r w:rsidR="00E673AD">
        <w:t xml:space="preserve"> per la categoria dei dirigenti</w:t>
      </w:r>
      <w:r>
        <w:t xml:space="preserve"> </w:t>
      </w:r>
      <w:r w:rsidR="00E673AD">
        <w:t>(</w:t>
      </w:r>
      <w:r>
        <w:t xml:space="preserve">a ragione dell’elevato carattere fiduciario che contraddistingue il </w:t>
      </w:r>
      <w:r w:rsidR="0088468D">
        <w:t xml:space="preserve">loro </w:t>
      </w:r>
      <w:r w:rsidR="00E673AD">
        <w:t>rapporto di lavoro)</w:t>
      </w:r>
      <w:r>
        <w:t xml:space="preserve"> e le altre categorie di lavoratori. </w:t>
      </w:r>
    </w:p>
    <w:p w:rsidR="00CE0961" w:rsidRDefault="00E4022E" w:rsidP="00E4022E">
      <w:r>
        <w:t>Un elemento certamente innovativo è, tuttavia, rappresentato dalla scelta del legislatore di definire</w:t>
      </w:r>
      <w:r w:rsidR="005257C0">
        <w:t xml:space="preserve"> compiutamente</w:t>
      </w:r>
      <w:r w:rsidR="0088468D">
        <w:t>,</w:t>
      </w:r>
      <w:r>
        <w:t xml:space="preserve"> a livello legislativo</w:t>
      </w:r>
      <w:r w:rsidR="0088468D">
        <w:t>,</w:t>
      </w:r>
      <w:r>
        <w:t xml:space="preserve"> il regime di tutela spettante al dirigente in caso di violazione della procedura di lice</w:t>
      </w:r>
      <w:r w:rsidR="005257C0">
        <w:t xml:space="preserve">nziamento collettivo. </w:t>
      </w:r>
    </w:p>
    <w:p w:rsidR="00CE0961" w:rsidRDefault="005257C0" w:rsidP="00E4022E">
      <w:r>
        <w:t>Come noto</w:t>
      </w:r>
      <w:r w:rsidR="00E4022E">
        <w:t xml:space="preserve"> infatti, finora</w:t>
      </w:r>
      <w:r>
        <w:t>,</w:t>
      </w:r>
      <w:r w:rsidR="00CE0961">
        <w:t xml:space="preserve"> era stata solo la contrattazione collettiva ad approntare, a determinate condizioni, </w:t>
      </w:r>
      <w:r w:rsidR="00E4022E">
        <w:t xml:space="preserve">tutele </w:t>
      </w:r>
      <w:r w:rsidR="00CE0961">
        <w:t>a favore dei dirigenti</w:t>
      </w:r>
      <w:r w:rsidR="00E673AD">
        <w:t xml:space="preserve"> che avesse</w:t>
      </w:r>
      <w:r w:rsidR="00CE0961">
        <w:t>ro</w:t>
      </w:r>
      <w:r w:rsidR="00E673AD">
        <w:t xml:space="preserve"> visto risolto il proprio rapporto a ragione di una crisi aziendale che avesse generato una procedura di licenziamento collettivo</w:t>
      </w:r>
      <w:r w:rsidR="00CE0961">
        <w:t>.</w:t>
      </w:r>
      <w:r w:rsidR="00E4022E">
        <w:t xml:space="preserve"> </w:t>
      </w:r>
    </w:p>
    <w:p w:rsidR="00E4022E" w:rsidRDefault="007B38A0" w:rsidP="00E4022E">
      <w:r w:rsidRPr="007B38A0">
        <w:t>A</w:t>
      </w:r>
      <w:r w:rsidR="00CE0961" w:rsidRPr="007B38A0">
        <w:t>lla luce della novità introdotta, sul punto, dalla legge europea</w:t>
      </w:r>
      <w:r w:rsidR="00E8217D">
        <w:t>,</w:t>
      </w:r>
      <w:r w:rsidR="00E4022E" w:rsidRPr="007B38A0">
        <w:t xml:space="preserve"> si giustifica la scelta di Confindustria di procedere </w:t>
      </w:r>
      <w:r w:rsidRPr="00E8217D">
        <w:t>anche</w:t>
      </w:r>
      <w:r w:rsidRPr="007B38A0">
        <w:t xml:space="preserve"> </w:t>
      </w:r>
      <w:r w:rsidR="00E4022E" w:rsidRPr="007B38A0">
        <w:t>alla disdetta dell’Accordo del 1995</w:t>
      </w:r>
      <w:r w:rsidR="00E8217D">
        <w:t xml:space="preserve"> (sull’indennità supplementare</w:t>
      </w:r>
      <w:r w:rsidR="00E4022E" w:rsidRPr="007B38A0">
        <w:t xml:space="preserve"> </w:t>
      </w:r>
      <w:r w:rsidR="00E8217D">
        <w:t xml:space="preserve">in caso di risoluzione del rapporto per ristrutturazione, riorganizzazione, crisi aziendale), </w:t>
      </w:r>
      <w:r w:rsidR="00E4022E" w:rsidRPr="007B38A0">
        <w:t>allegato al contratto collettivo nazionale per i dirigenti delle aziende produttrici di beni e servizi.</w:t>
      </w:r>
    </w:p>
    <w:p w:rsidR="00E4022E" w:rsidRDefault="00E4022E" w:rsidP="00E4022E">
      <w:r>
        <w:t>Ciò premesso e venendo al merito della nuova disciplina, la legge comunitaria ha differenziato il regime delle tutele del dirigente sulla base del vizio che affligge il licenziamento collettivo:</w:t>
      </w:r>
    </w:p>
    <w:p w:rsidR="00E4022E" w:rsidRDefault="00E4022E" w:rsidP="00E4022E"/>
    <w:tbl>
      <w:tblPr>
        <w:tblStyle w:val="Grigliatabella"/>
        <w:tblW w:w="0" w:type="auto"/>
        <w:tblLook w:val="04A0"/>
      </w:tblPr>
      <w:tblGrid>
        <w:gridCol w:w="4886"/>
        <w:gridCol w:w="4886"/>
      </w:tblGrid>
      <w:tr w:rsidR="00E4022E" w:rsidRPr="008C2EB9" w:rsidTr="00954294">
        <w:tc>
          <w:tcPr>
            <w:tcW w:w="4886" w:type="dxa"/>
            <w:vAlign w:val="center"/>
          </w:tcPr>
          <w:p w:rsidR="00E4022E" w:rsidRPr="008C2EB9" w:rsidRDefault="00E4022E" w:rsidP="00E4022E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8C2EB9">
              <w:rPr>
                <w:rFonts w:ascii="Arial" w:hAnsi="Arial"/>
                <w:b/>
              </w:rPr>
              <w:t>Vizio del licenziamento collettivo</w:t>
            </w:r>
          </w:p>
        </w:tc>
        <w:tc>
          <w:tcPr>
            <w:tcW w:w="4886" w:type="dxa"/>
            <w:vAlign w:val="center"/>
          </w:tcPr>
          <w:p w:rsidR="00E4022E" w:rsidRPr="008C2EB9" w:rsidRDefault="00E4022E" w:rsidP="00E4022E">
            <w:pPr>
              <w:spacing w:line="276" w:lineRule="auto"/>
              <w:jc w:val="center"/>
              <w:rPr>
                <w:rFonts w:ascii="Arial" w:hAnsi="Arial"/>
                <w:b/>
              </w:rPr>
            </w:pPr>
            <w:r w:rsidRPr="008C2EB9">
              <w:rPr>
                <w:rFonts w:ascii="Arial" w:hAnsi="Arial"/>
                <w:b/>
              </w:rPr>
              <w:t>Sanzione</w:t>
            </w:r>
          </w:p>
        </w:tc>
      </w:tr>
      <w:tr w:rsidR="00E4022E" w:rsidTr="00954294">
        <w:tc>
          <w:tcPr>
            <w:tcW w:w="4886" w:type="dxa"/>
            <w:vAlign w:val="center"/>
          </w:tcPr>
          <w:p w:rsidR="00E4022E" w:rsidRDefault="00E4022E" w:rsidP="00E4022E">
            <w:pPr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Mancanza della forma scritta.</w:t>
            </w:r>
          </w:p>
        </w:tc>
        <w:tc>
          <w:tcPr>
            <w:tcW w:w="4886" w:type="dxa"/>
            <w:vAlign w:val="center"/>
          </w:tcPr>
          <w:p w:rsidR="00E4022E" w:rsidRDefault="00E4022E" w:rsidP="00E4022E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Reintegrazione ai sensi dell’art. 18, comma 1, della legge n. 300/1970.</w:t>
            </w:r>
          </w:p>
        </w:tc>
      </w:tr>
      <w:tr w:rsidR="00E4022E" w:rsidTr="00954294">
        <w:tc>
          <w:tcPr>
            <w:tcW w:w="4886" w:type="dxa"/>
            <w:vAlign w:val="center"/>
          </w:tcPr>
          <w:p w:rsidR="00E4022E" w:rsidRDefault="00E4022E" w:rsidP="00E4022E">
            <w:pPr>
              <w:spacing w:line="276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Violazione della procedura o dei criteri di scelta.</w:t>
            </w:r>
          </w:p>
        </w:tc>
        <w:tc>
          <w:tcPr>
            <w:tcW w:w="4886" w:type="dxa"/>
            <w:vAlign w:val="center"/>
          </w:tcPr>
          <w:p w:rsidR="00E4022E" w:rsidRDefault="00E4022E" w:rsidP="00E4022E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Indennità in misura compresa tra le </w:t>
            </w:r>
            <w:r w:rsidRPr="008C2EB9">
              <w:rPr>
                <w:rFonts w:ascii="Arial" w:hAnsi="Arial"/>
              </w:rPr>
              <w:t>dodici e</w:t>
            </w:r>
            <w:r>
              <w:rPr>
                <w:rFonts w:ascii="Arial" w:hAnsi="Arial"/>
              </w:rPr>
              <w:t xml:space="preserve"> le</w:t>
            </w:r>
            <w:r w:rsidRPr="008C2EB9">
              <w:rPr>
                <w:rFonts w:ascii="Arial" w:hAnsi="Arial"/>
              </w:rPr>
              <w:t xml:space="preserve"> ventiquattro mensilità dell'ultima retribuzione globale di fatto</w:t>
            </w:r>
            <w:r>
              <w:rPr>
                <w:rFonts w:ascii="Arial" w:hAnsi="Arial"/>
              </w:rPr>
              <w:t>.</w:t>
            </w:r>
          </w:p>
        </w:tc>
      </w:tr>
    </w:tbl>
    <w:p w:rsidR="00E4022E" w:rsidRPr="008C2EB9" w:rsidRDefault="00E4022E" w:rsidP="00E4022E"/>
    <w:p w:rsidR="00E4022E" w:rsidRDefault="00E4022E" w:rsidP="00E4022E">
      <w:r>
        <w:lastRenderedPageBreak/>
        <w:t>Merita, infine, di essere precisato che il legislatore ha comunque lasciato spazio all’autonomia contrattuale facendo salva la possibilità delle parti collettive – “</w:t>
      </w:r>
      <w:r>
        <w:rPr>
          <w:i/>
        </w:rPr>
        <w:t xml:space="preserve">nei contratti e negli accordi </w:t>
      </w:r>
      <w:r w:rsidRPr="00954294">
        <w:rPr>
          <w:i/>
        </w:rPr>
        <w:t>collettivi</w:t>
      </w:r>
      <w:r>
        <w:t>” – di definire una diversa misura dell’indennità prevista dalla legge per i casi di violazione della procedura o dei criteri di scelta.</w:t>
      </w:r>
    </w:p>
    <w:p w:rsidR="00F21419" w:rsidRPr="00F17E8F" w:rsidRDefault="00F21419" w:rsidP="00E4022E">
      <w:pPr>
        <w:rPr>
          <w:szCs w:val="24"/>
        </w:rPr>
      </w:pPr>
    </w:p>
    <w:sectPr w:rsidR="00F21419" w:rsidRPr="00F17E8F" w:rsidSect="00111CCC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E24" w:rsidRDefault="00F84E24" w:rsidP="006476BB">
      <w:pPr>
        <w:spacing w:after="0" w:line="240" w:lineRule="auto"/>
      </w:pPr>
      <w:r>
        <w:separator/>
      </w:r>
    </w:p>
  </w:endnote>
  <w:endnote w:type="continuationSeparator" w:id="0">
    <w:p w:rsidR="00F84E24" w:rsidRDefault="00F84E24" w:rsidP="00647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1154"/>
      <w:docPartObj>
        <w:docPartGallery w:val="Page Numbers (Bottom of Page)"/>
        <w:docPartUnique/>
      </w:docPartObj>
    </w:sdtPr>
    <w:sdtContent>
      <w:p w:rsidR="009365DD" w:rsidRDefault="00BD553C">
        <w:pPr>
          <w:pStyle w:val="Pidipagina"/>
          <w:jc w:val="center"/>
        </w:pPr>
        <w:fldSimple w:instr=" PAGE   \* MERGEFORMAT ">
          <w:r w:rsidR="00E8217D">
            <w:rPr>
              <w:noProof/>
            </w:rPr>
            <w:t>2</w:t>
          </w:r>
        </w:fldSimple>
      </w:p>
    </w:sdtContent>
  </w:sdt>
  <w:p w:rsidR="009365DD" w:rsidRDefault="009365D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E24" w:rsidRDefault="00F84E24" w:rsidP="006476BB">
      <w:pPr>
        <w:spacing w:after="0" w:line="240" w:lineRule="auto"/>
      </w:pPr>
      <w:r>
        <w:separator/>
      </w:r>
    </w:p>
  </w:footnote>
  <w:footnote w:type="continuationSeparator" w:id="0">
    <w:p w:rsidR="00F84E24" w:rsidRDefault="00F84E24" w:rsidP="006476BB">
      <w:pPr>
        <w:spacing w:after="0" w:line="240" w:lineRule="auto"/>
      </w:pPr>
      <w:r>
        <w:continuationSeparator/>
      </w:r>
    </w:p>
  </w:footnote>
  <w:footnote w:id="1">
    <w:p w:rsidR="009365DD" w:rsidRDefault="009365DD">
      <w:pPr>
        <w:pStyle w:val="Testonotaapidipagina"/>
      </w:pPr>
      <w:r>
        <w:rPr>
          <w:rStyle w:val="Rimandonotaapidipagina"/>
        </w:rPr>
        <w:footnoteRef/>
      </w:r>
      <w:r>
        <w:t xml:space="preserve"> Cfr. in giurisprudenza </w:t>
      </w:r>
      <w:proofErr w:type="spellStart"/>
      <w:r>
        <w:rPr>
          <w:i/>
        </w:rPr>
        <w:t>inter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alios</w:t>
      </w:r>
      <w:proofErr w:type="spellEnd"/>
      <w:r>
        <w:t xml:space="preserve"> </w:t>
      </w:r>
      <w:r w:rsidRPr="006476BB">
        <w:t>Cass. civ. Sez. lavoro, Sent. 11-09-2014, n. 19221</w:t>
      </w:r>
      <w:r>
        <w:t xml:space="preserve">. </w:t>
      </w:r>
    </w:p>
    <w:p w:rsidR="00053F43" w:rsidRPr="006476BB" w:rsidRDefault="00053F43">
      <w:pPr>
        <w:pStyle w:val="Testonotaapidipagina"/>
      </w:pPr>
    </w:p>
  </w:footnote>
  <w:footnote w:id="2">
    <w:p w:rsidR="009365DD" w:rsidRPr="007F3BB3" w:rsidRDefault="009365DD">
      <w:pPr>
        <w:pStyle w:val="Testonotaapidipagina"/>
        <w:rPr>
          <w:iCs/>
          <w:lang w:val="fr-FR"/>
        </w:rPr>
      </w:pPr>
      <w:r>
        <w:rPr>
          <w:rStyle w:val="Rimandonotaapidipagina"/>
        </w:rPr>
        <w:footnoteRef/>
      </w:r>
      <w:r w:rsidRPr="007F3BB3">
        <w:rPr>
          <w:lang w:val="fr-FR"/>
        </w:rPr>
        <w:t xml:space="preserve"> Cfr. </w:t>
      </w:r>
      <w:r w:rsidRPr="007F3BB3">
        <w:rPr>
          <w:i/>
          <w:lang w:val="fr-FR"/>
        </w:rPr>
        <w:t xml:space="preserve">inter alios </w:t>
      </w:r>
      <w:r w:rsidRPr="007F3BB3">
        <w:rPr>
          <w:lang w:val="fr-FR"/>
        </w:rPr>
        <w:t xml:space="preserve">Cass. civ. </w:t>
      </w:r>
      <w:r w:rsidRPr="007F3BB3">
        <w:rPr>
          <w:iCs/>
          <w:lang w:val="fr-FR"/>
        </w:rPr>
        <w:t>Sez. Lav., Sent. 19-05-2006, n. 11886 e</w:t>
      </w:r>
      <w:r w:rsidRPr="007F3BB3">
        <w:rPr>
          <w:i/>
          <w:lang w:val="fr-FR"/>
        </w:rPr>
        <w:t xml:space="preserve"> </w:t>
      </w:r>
      <w:r w:rsidRPr="007F3BB3">
        <w:rPr>
          <w:lang w:val="fr-FR"/>
        </w:rPr>
        <w:t xml:space="preserve">Cass. civ. </w:t>
      </w:r>
      <w:r w:rsidRPr="007F3BB3">
        <w:rPr>
          <w:iCs/>
          <w:lang w:val="fr-FR"/>
        </w:rPr>
        <w:t>Sez. Lav., Sent. 07-06-2003, n. 9153.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26B"/>
    <w:rsid w:val="000003A2"/>
    <w:rsid w:val="000016ED"/>
    <w:rsid w:val="00001E75"/>
    <w:rsid w:val="0000311F"/>
    <w:rsid w:val="00003404"/>
    <w:rsid w:val="0000429C"/>
    <w:rsid w:val="0000536B"/>
    <w:rsid w:val="000057D4"/>
    <w:rsid w:val="000063B9"/>
    <w:rsid w:val="000066EC"/>
    <w:rsid w:val="0000744A"/>
    <w:rsid w:val="00007842"/>
    <w:rsid w:val="0001089E"/>
    <w:rsid w:val="00011E47"/>
    <w:rsid w:val="0001275A"/>
    <w:rsid w:val="000127BF"/>
    <w:rsid w:val="00012ADF"/>
    <w:rsid w:val="0001368F"/>
    <w:rsid w:val="00014024"/>
    <w:rsid w:val="00014116"/>
    <w:rsid w:val="000152F4"/>
    <w:rsid w:val="00015460"/>
    <w:rsid w:val="000172F6"/>
    <w:rsid w:val="000201C7"/>
    <w:rsid w:val="00021D78"/>
    <w:rsid w:val="00023E70"/>
    <w:rsid w:val="00023E84"/>
    <w:rsid w:val="00024A82"/>
    <w:rsid w:val="00024CB7"/>
    <w:rsid w:val="000253AC"/>
    <w:rsid w:val="00025E09"/>
    <w:rsid w:val="00025E66"/>
    <w:rsid w:val="00026A87"/>
    <w:rsid w:val="00027941"/>
    <w:rsid w:val="00027D13"/>
    <w:rsid w:val="00030576"/>
    <w:rsid w:val="00030BAC"/>
    <w:rsid w:val="0003284E"/>
    <w:rsid w:val="00033A75"/>
    <w:rsid w:val="000341D1"/>
    <w:rsid w:val="00036593"/>
    <w:rsid w:val="00037107"/>
    <w:rsid w:val="000378FD"/>
    <w:rsid w:val="000405B5"/>
    <w:rsid w:val="00040649"/>
    <w:rsid w:val="00040F50"/>
    <w:rsid w:val="00041C54"/>
    <w:rsid w:val="00043120"/>
    <w:rsid w:val="0004368F"/>
    <w:rsid w:val="000456AA"/>
    <w:rsid w:val="00045812"/>
    <w:rsid w:val="000467FB"/>
    <w:rsid w:val="00047585"/>
    <w:rsid w:val="00050227"/>
    <w:rsid w:val="00050E15"/>
    <w:rsid w:val="000512C5"/>
    <w:rsid w:val="00051767"/>
    <w:rsid w:val="00051864"/>
    <w:rsid w:val="000519D5"/>
    <w:rsid w:val="00051C98"/>
    <w:rsid w:val="000534C5"/>
    <w:rsid w:val="00053F43"/>
    <w:rsid w:val="00054B37"/>
    <w:rsid w:val="00054BD6"/>
    <w:rsid w:val="00055A96"/>
    <w:rsid w:val="0005621A"/>
    <w:rsid w:val="00056862"/>
    <w:rsid w:val="000573C2"/>
    <w:rsid w:val="00057ADE"/>
    <w:rsid w:val="0006028E"/>
    <w:rsid w:val="00060325"/>
    <w:rsid w:val="00061BD2"/>
    <w:rsid w:val="00062BA1"/>
    <w:rsid w:val="000637DB"/>
    <w:rsid w:val="00063B41"/>
    <w:rsid w:val="000643C6"/>
    <w:rsid w:val="00064D27"/>
    <w:rsid w:val="00065385"/>
    <w:rsid w:val="00067D4D"/>
    <w:rsid w:val="000711FC"/>
    <w:rsid w:val="00071651"/>
    <w:rsid w:val="0007215F"/>
    <w:rsid w:val="000721E8"/>
    <w:rsid w:val="00072A3D"/>
    <w:rsid w:val="00074C68"/>
    <w:rsid w:val="000769A0"/>
    <w:rsid w:val="00077289"/>
    <w:rsid w:val="00077E2B"/>
    <w:rsid w:val="0008212F"/>
    <w:rsid w:val="00083C31"/>
    <w:rsid w:val="0008509E"/>
    <w:rsid w:val="00086D29"/>
    <w:rsid w:val="000907BA"/>
    <w:rsid w:val="000914EC"/>
    <w:rsid w:val="00091549"/>
    <w:rsid w:val="00092BA3"/>
    <w:rsid w:val="00093926"/>
    <w:rsid w:val="0009395F"/>
    <w:rsid w:val="00093DDD"/>
    <w:rsid w:val="00094197"/>
    <w:rsid w:val="0009572F"/>
    <w:rsid w:val="0009586D"/>
    <w:rsid w:val="0009596D"/>
    <w:rsid w:val="000964FD"/>
    <w:rsid w:val="00097444"/>
    <w:rsid w:val="000A0239"/>
    <w:rsid w:val="000A0456"/>
    <w:rsid w:val="000A0B66"/>
    <w:rsid w:val="000A0D31"/>
    <w:rsid w:val="000A0E8B"/>
    <w:rsid w:val="000A11C2"/>
    <w:rsid w:val="000A1B22"/>
    <w:rsid w:val="000A3452"/>
    <w:rsid w:val="000A3EC6"/>
    <w:rsid w:val="000A42B7"/>
    <w:rsid w:val="000A5835"/>
    <w:rsid w:val="000A5F98"/>
    <w:rsid w:val="000B00D4"/>
    <w:rsid w:val="000B0BB3"/>
    <w:rsid w:val="000B0EE7"/>
    <w:rsid w:val="000B28C2"/>
    <w:rsid w:val="000B30D8"/>
    <w:rsid w:val="000B36DE"/>
    <w:rsid w:val="000B3B9A"/>
    <w:rsid w:val="000B4CF5"/>
    <w:rsid w:val="000B59A3"/>
    <w:rsid w:val="000B5ED9"/>
    <w:rsid w:val="000B757C"/>
    <w:rsid w:val="000C0735"/>
    <w:rsid w:val="000C0BFB"/>
    <w:rsid w:val="000C0F55"/>
    <w:rsid w:val="000C3420"/>
    <w:rsid w:val="000C3690"/>
    <w:rsid w:val="000C378A"/>
    <w:rsid w:val="000C4248"/>
    <w:rsid w:val="000C4611"/>
    <w:rsid w:val="000C47FD"/>
    <w:rsid w:val="000C497C"/>
    <w:rsid w:val="000C5861"/>
    <w:rsid w:val="000C6477"/>
    <w:rsid w:val="000C72AF"/>
    <w:rsid w:val="000C78B8"/>
    <w:rsid w:val="000D0148"/>
    <w:rsid w:val="000D02AF"/>
    <w:rsid w:val="000D0B64"/>
    <w:rsid w:val="000D1A40"/>
    <w:rsid w:val="000D3045"/>
    <w:rsid w:val="000D3156"/>
    <w:rsid w:val="000D32CA"/>
    <w:rsid w:val="000D5EF4"/>
    <w:rsid w:val="000D7077"/>
    <w:rsid w:val="000E1B23"/>
    <w:rsid w:val="000E2DA3"/>
    <w:rsid w:val="000E4585"/>
    <w:rsid w:val="000E4B77"/>
    <w:rsid w:val="000E4E67"/>
    <w:rsid w:val="000E5277"/>
    <w:rsid w:val="000E7221"/>
    <w:rsid w:val="000E7448"/>
    <w:rsid w:val="000F0008"/>
    <w:rsid w:val="000F01F9"/>
    <w:rsid w:val="000F1C2A"/>
    <w:rsid w:val="000F20BD"/>
    <w:rsid w:val="000F275F"/>
    <w:rsid w:val="000F3382"/>
    <w:rsid w:val="000F3C8A"/>
    <w:rsid w:val="000F3F5B"/>
    <w:rsid w:val="000F55A8"/>
    <w:rsid w:val="000F5D47"/>
    <w:rsid w:val="000F6D0E"/>
    <w:rsid w:val="00100E8B"/>
    <w:rsid w:val="001019E1"/>
    <w:rsid w:val="00103AF7"/>
    <w:rsid w:val="0010436A"/>
    <w:rsid w:val="001044A5"/>
    <w:rsid w:val="00104D71"/>
    <w:rsid w:val="00104DCC"/>
    <w:rsid w:val="00107800"/>
    <w:rsid w:val="00107DFA"/>
    <w:rsid w:val="001102F1"/>
    <w:rsid w:val="00110A22"/>
    <w:rsid w:val="00111287"/>
    <w:rsid w:val="00111CCC"/>
    <w:rsid w:val="001133A8"/>
    <w:rsid w:val="00114646"/>
    <w:rsid w:val="0011488B"/>
    <w:rsid w:val="00114BC7"/>
    <w:rsid w:val="0011540C"/>
    <w:rsid w:val="001157B0"/>
    <w:rsid w:val="00115E16"/>
    <w:rsid w:val="00116E92"/>
    <w:rsid w:val="00117348"/>
    <w:rsid w:val="00117666"/>
    <w:rsid w:val="00117E4D"/>
    <w:rsid w:val="0012163E"/>
    <w:rsid w:val="00121B1D"/>
    <w:rsid w:val="0012272C"/>
    <w:rsid w:val="00122739"/>
    <w:rsid w:val="00122A68"/>
    <w:rsid w:val="00122C3B"/>
    <w:rsid w:val="00124517"/>
    <w:rsid w:val="00124991"/>
    <w:rsid w:val="00125367"/>
    <w:rsid w:val="001272F2"/>
    <w:rsid w:val="00127907"/>
    <w:rsid w:val="00127F12"/>
    <w:rsid w:val="001300BE"/>
    <w:rsid w:val="00130CBC"/>
    <w:rsid w:val="00131083"/>
    <w:rsid w:val="001310DD"/>
    <w:rsid w:val="001319F9"/>
    <w:rsid w:val="00131D38"/>
    <w:rsid w:val="00132A1A"/>
    <w:rsid w:val="00133B7F"/>
    <w:rsid w:val="00134235"/>
    <w:rsid w:val="001346A2"/>
    <w:rsid w:val="00135336"/>
    <w:rsid w:val="00135EBB"/>
    <w:rsid w:val="00136D7C"/>
    <w:rsid w:val="0014236D"/>
    <w:rsid w:val="00142D50"/>
    <w:rsid w:val="00142F3D"/>
    <w:rsid w:val="00144DDD"/>
    <w:rsid w:val="00145B4D"/>
    <w:rsid w:val="001470A5"/>
    <w:rsid w:val="001470E2"/>
    <w:rsid w:val="0015002D"/>
    <w:rsid w:val="00150CF0"/>
    <w:rsid w:val="00150E9C"/>
    <w:rsid w:val="00150FC0"/>
    <w:rsid w:val="0015141C"/>
    <w:rsid w:val="001517FC"/>
    <w:rsid w:val="00151BC7"/>
    <w:rsid w:val="00152CA5"/>
    <w:rsid w:val="00152FBD"/>
    <w:rsid w:val="00153B53"/>
    <w:rsid w:val="00154A7F"/>
    <w:rsid w:val="00155D66"/>
    <w:rsid w:val="00155F44"/>
    <w:rsid w:val="001563FC"/>
    <w:rsid w:val="00157E9D"/>
    <w:rsid w:val="00160E1F"/>
    <w:rsid w:val="001617D1"/>
    <w:rsid w:val="001627D3"/>
    <w:rsid w:val="00162D42"/>
    <w:rsid w:val="00163389"/>
    <w:rsid w:val="00165AE1"/>
    <w:rsid w:val="00165D7A"/>
    <w:rsid w:val="00167593"/>
    <w:rsid w:val="00167830"/>
    <w:rsid w:val="00171BD1"/>
    <w:rsid w:val="00172DB3"/>
    <w:rsid w:val="00173744"/>
    <w:rsid w:val="00174777"/>
    <w:rsid w:val="00175104"/>
    <w:rsid w:val="00176F4A"/>
    <w:rsid w:val="00177F55"/>
    <w:rsid w:val="0018044B"/>
    <w:rsid w:val="00182B5D"/>
    <w:rsid w:val="00183E92"/>
    <w:rsid w:val="001840BA"/>
    <w:rsid w:val="00185643"/>
    <w:rsid w:val="001878D0"/>
    <w:rsid w:val="001923BD"/>
    <w:rsid w:val="0019258C"/>
    <w:rsid w:val="001935A7"/>
    <w:rsid w:val="00193BF7"/>
    <w:rsid w:val="00194BC9"/>
    <w:rsid w:val="00194BD8"/>
    <w:rsid w:val="00196E23"/>
    <w:rsid w:val="0019712E"/>
    <w:rsid w:val="00197651"/>
    <w:rsid w:val="001978F3"/>
    <w:rsid w:val="00197B8B"/>
    <w:rsid w:val="00197DB3"/>
    <w:rsid w:val="001A1DCA"/>
    <w:rsid w:val="001A1F08"/>
    <w:rsid w:val="001A2831"/>
    <w:rsid w:val="001A2AB6"/>
    <w:rsid w:val="001A4764"/>
    <w:rsid w:val="001A56D6"/>
    <w:rsid w:val="001A57DB"/>
    <w:rsid w:val="001A58AC"/>
    <w:rsid w:val="001A5E53"/>
    <w:rsid w:val="001A6398"/>
    <w:rsid w:val="001B1368"/>
    <w:rsid w:val="001B1FAA"/>
    <w:rsid w:val="001B2706"/>
    <w:rsid w:val="001B3F97"/>
    <w:rsid w:val="001B440A"/>
    <w:rsid w:val="001B4DFD"/>
    <w:rsid w:val="001B4FB5"/>
    <w:rsid w:val="001B742B"/>
    <w:rsid w:val="001B7734"/>
    <w:rsid w:val="001C13AF"/>
    <w:rsid w:val="001C13B4"/>
    <w:rsid w:val="001C14B4"/>
    <w:rsid w:val="001C188B"/>
    <w:rsid w:val="001C1F7B"/>
    <w:rsid w:val="001C213A"/>
    <w:rsid w:val="001C2C98"/>
    <w:rsid w:val="001C303C"/>
    <w:rsid w:val="001C3DB8"/>
    <w:rsid w:val="001C5EC5"/>
    <w:rsid w:val="001C6753"/>
    <w:rsid w:val="001C6A68"/>
    <w:rsid w:val="001C70EC"/>
    <w:rsid w:val="001C7E15"/>
    <w:rsid w:val="001D0495"/>
    <w:rsid w:val="001D0992"/>
    <w:rsid w:val="001D12C5"/>
    <w:rsid w:val="001D2527"/>
    <w:rsid w:val="001D27EC"/>
    <w:rsid w:val="001D2BD8"/>
    <w:rsid w:val="001D2FB7"/>
    <w:rsid w:val="001D6BC8"/>
    <w:rsid w:val="001D7450"/>
    <w:rsid w:val="001D7506"/>
    <w:rsid w:val="001D7695"/>
    <w:rsid w:val="001D77F2"/>
    <w:rsid w:val="001D7AAD"/>
    <w:rsid w:val="001E0965"/>
    <w:rsid w:val="001E0CF3"/>
    <w:rsid w:val="001E0D70"/>
    <w:rsid w:val="001E180F"/>
    <w:rsid w:val="001E195A"/>
    <w:rsid w:val="001E1A71"/>
    <w:rsid w:val="001E1B0B"/>
    <w:rsid w:val="001E236E"/>
    <w:rsid w:val="001E27B3"/>
    <w:rsid w:val="001E2921"/>
    <w:rsid w:val="001E2C25"/>
    <w:rsid w:val="001E43DF"/>
    <w:rsid w:val="001E4DB2"/>
    <w:rsid w:val="001E546B"/>
    <w:rsid w:val="001E57F6"/>
    <w:rsid w:val="001E5DF7"/>
    <w:rsid w:val="001E67FE"/>
    <w:rsid w:val="001E77B0"/>
    <w:rsid w:val="001E7FC7"/>
    <w:rsid w:val="001F04FA"/>
    <w:rsid w:val="001F098A"/>
    <w:rsid w:val="001F215C"/>
    <w:rsid w:val="001F252A"/>
    <w:rsid w:val="001F2DE9"/>
    <w:rsid w:val="001F3710"/>
    <w:rsid w:val="001F568A"/>
    <w:rsid w:val="001F5E50"/>
    <w:rsid w:val="001F6C03"/>
    <w:rsid w:val="001F7F62"/>
    <w:rsid w:val="00200075"/>
    <w:rsid w:val="00200DFB"/>
    <w:rsid w:val="00201006"/>
    <w:rsid w:val="002023A8"/>
    <w:rsid w:val="0020273D"/>
    <w:rsid w:val="00202A37"/>
    <w:rsid w:val="002039E9"/>
    <w:rsid w:val="00204C92"/>
    <w:rsid w:val="00205CC2"/>
    <w:rsid w:val="00206944"/>
    <w:rsid w:val="002074C6"/>
    <w:rsid w:val="00210E73"/>
    <w:rsid w:val="0021162C"/>
    <w:rsid w:val="00212252"/>
    <w:rsid w:val="002124C2"/>
    <w:rsid w:val="002134D3"/>
    <w:rsid w:val="00213E40"/>
    <w:rsid w:val="00215F35"/>
    <w:rsid w:val="0021719A"/>
    <w:rsid w:val="002200ED"/>
    <w:rsid w:val="00220374"/>
    <w:rsid w:val="00220432"/>
    <w:rsid w:val="00220ABA"/>
    <w:rsid w:val="0022101A"/>
    <w:rsid w:val="00221530"/>
    <w:rsid w:val="00221EED"/>
    <w:rsid w:val="00222010"/>
    <w:rsid w:val="002240CA"/>
    <w:rsid w:val="002249D6"/>
    <w:rsid w:val="002255A2"/>
    <w:rsid w:val="0022791A"/>
    <w:rsid w:val="0023134B"/>
    <w:rsid w:val="00231B7C"/>
    <w:rsid w:val="002323AE"/>
    <w:rsid w:val="002334CD"/>
    <w:rsid w:val="002339D3"/>
    <w:rsid w:val="00233C8B"/>
    <w:rsid w:val="0023537C"/>
    <w:rsid w:val="002368F4"/>
    <w:rsid w:val="00240A20"/>
    <w:rsid w:val="0024140A"/>
    <w:rsid w:val="00242496"/>
    <w:rsid w:val="00242AEE"/>
    <w:rsid w:val="00242D54"/>
    <w:rsid w:val="0024320F"/>
    <w:rsid w:val="00243A16"/>
    <w:rsid w:val="00244F96"/>
    <w:rsid w:val="00246BD6"/>
    <w:rsid w:val="0024739B"/>
    <w:rsid w:val="00251C52"/>
    <w:rsid w:val="0025382A"/>
    <w:rsid w:val="002543B7"/>
    <w:rsid w:val="00256042"/>
    <w:rsid w:val="00257A7A"/>
    <w:rsid w:val="00257BC5"/>
    <w:rsid w:val="0026373B"/>
    <w:rsid w:val="00263987"/>
    <w:rsid w:val="00264A25"/>
    <w:rsid w:val="00265CD8"/>
    <w:rsid w:val="002668B0"/>
    <w:rsid w:val="00267009"/>
    <w:rsid w:val="00267980"/>
    <w:rsid w:val="00267C36"/>
    <w:rsid w:val="00267C51"/>
    <w:rsid w:val="00270149"/>
    <w:rsid w:val="00270443"/>
    <w:rsid w:val="00270E79"/>
    <w:rsid w:val="00272CA3"/>
    <w:rsid w:val="00274495"/>
    <w:rsid w:val="002765CA"/>
    <w:rsid w:val="0027739B"/>
    <w:rsid w:val="00277B64"/>
    <w:rsid w:val="00277EE1"/>
    <w:rsid w:val="00280648"/>
    <w:rsid w:val="00280657"/>
    <w:rsid w:val="00280FE3"/>
    <w:rsid w:val="0028206C"/>
    <w:rsid w:val="002821F8"/>
    <w:rsid w:val="00282E36"/>
    <w:rsid w:val="00283D4B"/>
    <w:rsid w:val="00284EF6"/>
    <w:rsid w:val="00285648"/>
    <w:rsid w:val="0028577A"/>
    <w:rsid w:val="0028691C"/>
    <w:rsid w:val="0028734A"/>
    <w:rsid w:val="0029124A"/>
    <w:rsid w:val="0029154F"/>
    <w:rsid w:val="002927F1"/>
    <w:rsid w:val="00292E1E"/>
    <w:rsid w:val="00292FA6"/>
    <w:rsid w:val="0029442C"/>
    <w:rsid w:val="002955DA"/>
    <w:rsid w:val="002957E3"/>
    <w:rsid w:val="00295C8F"/>
    <w:rsid w:val="00297134"/>
    <w:rsid w:val="00297D8D"/>
    <w:rsid w:val="00297E73"/>
    <w:rsid w:val="002A00EB"/>
    <w:rsid w:val="002A024D"/>
    <w:rsid w:val="002A253F"/>
    <w:rsid w:val="002A3D45"/>
    <w:rsid w:val="002A491C"/>
    <w:rsid w:val="002A4EFC"/>
    <w:rsid w:val="002A6D19"/>
    <w:rsid w:val="002A70B4"/>
    <w:rsid w:val="002B08C1"/>
    <w:rsid w:val="002B1D1E"/>
    <w:rsid w:val="002B4B3B"/>
    <w:rsid w:val="002B6B98"/>
    <w:rsid w:val="002B6BA4"/>
    <w:rsid w:val="002B6BAB"/>
    <w:rsid w:val="002B6FCC"/>
    <w:rsid w:val="002C0632"/>
    <w:rsid w:val="002C09E4"/>
    <w:rsid w:val="002C1CE7"/>
    <w:rsid w:val="002C1F5E"/>
    <w:rsid w:val="002C26BD"/>
    <w:rsid w:val="002C2D26"/>
    <w:rsid w:val="002C3299"/>
    <w:rsid w:val="002C34F0"/>
    <w:rsid w:val="002C4448"/>
    <w:rsid w:val="002C57DF"/>
    <w:rsid w:val="002C60A1"/>
    <w:rsid w:val="002C6509"/>
    <w:rsid w:val="002C659B"/>
    <w:rsid w:val="002C7D13"/>
    <w:rsid w:val="002D0272"/>
    <w:rsid w:val="002D09B9"/>
    <w:rsid w:val="002D126B"/>
    <w:rsid w:val="002D32A4"/>
    <w:rsid w:val="002D35FD"/>
    <w:rsid w:val="002D36C3"/>
    <w:rsid w:val="002D3C0B"/>
    <w:rsid w:val="002D3C68"/>
    <w:rsid w:val="002D453E"/>
    <w:rsid w:val="002D5759"/>
    <w:rsid w:val="002D6108"/>
    <w:rsid w:val="002D656A"/>
    <w:rsid w:val="002D7D24"/>
    <w:rsid w:val="002E0041"/>
    <w:rsid w:val="002E03CB"/>
    <w:rsid w:val="002E0E9A"/>
    <w:rsid w:val="002E28F6"/>
    <w:rsid w:val="002E2EC9"/>
    <w:rsid w:val="002E4513"/>
    <w:rsid w:val="002E6A7D"/>
    <w:rsid w:val="002E75D0"/>
    <w:rsid w:val="002F16D5"/>
    <w:rsid w:val="002F20FF"/>
    <w:rsid w:val="002F2804"/>
    <w:rsid w:val="002F28FE"/>
    <w:rsid w:val="002F349A"/>
    <w:rsid w:val="002F36F6"/>
    <w:rsid w:val="002F37FE"/>
    <w:rsid w:val="002F3E76"/>
    <w:rsid w:val="002F6D3A"/>
    <w:rsid w:val="002F733F"/>
    <w:rsid w:val="003012F8"/>
    <w:rsid w:val="00303453"/>
    <w:rsid w:val="0030399F"/>
    <w:rsid w:val="003043F8"/>
    <w:rsid w:val="0030517D"/>
    <w:rsid w:val="0030561C"/>
    <w:rsid w:val="003057BA"/>
    <w:rsid w:val="003065A6"/>
    <w:rsid w:val="00306810"/>
    <w:rsid w:val="003076EF"/>
    <w:rsid w:val="00307896"/>
    <w:rsid w:val="003101DD"/>
    <w:rsid w:val="003124CD"/>
    <w:rsid w:val="003127D0"/>
    <w:rsid w:val="00312FD1"/>
    <w:rsid w:val="00313BE8"/>
    <w:rsid w:val="00314C56"/>
    <w:rsid w:val="00314F2E"/>
    <w:rsid w:val="00315786"/>
    <w:rsid w:val="003158EE"/>
    <w:rsid w:val="003160F7"/>
    <w:rsid w:val="00316330"/>
    <w:rsid w:val="003165FB"/>
    <w:rsid w:val="00316802"/>
    <w:rsid w:val="00316A80"/>
    <w:rsid w:val="003170AE"/>
    <w:rsid w:val="003172B4"/>
    <w:rsid w:val="00320383"/>
    <w:rsid w:val="003208E9"/>
    <w:rsid w:val="00320932"/>
    <w:rsid w:val="00320B5E"/>
    <w:rsid w:val="00321CBC"/>
    <w:rsid w:val="00322CB7"/>
    <w:rsid w:val="0032315C"/>
    <w:rsid w:val="0032482D"/>
    <w:rsid w:val="00324A00"/>
    <w:rsid w:val="00324E34"/>
    <w:rsid w:val="00324FC4"/>
    <w:rsid w:val="00325BA4"/>
    <w:rsid w:val="00326AC8"/>
    <w:rsid w:val="00327C67"/>
    <w:rsid w:val="00327D0B"/>
    <w:rsid w:val="00331121"/>
    <w:rsid w:val="003335B0"/>
    <w:rsid w:val="003339B6"/>
    <w:rsid w:val="00335133"/>
    <w:rsid w:val="00335C2C"/>
    <w:rsid w:val="00337467"/>
    <w:rsid w:val="003377C4"/>
    <w:rsid w:val="0034080E"/>
    <w:rsid w:val="0034184E"/>
    <w:rsid w:val="0034348E"/>
    <w:rsid w:val="0034392A"/>
    <w:rsid w:val="00343C55"/>
    <w:rsid w:val="00344276"/>
    <w:rsid w:val="003452FC"/>
    <w:rsid w:val="003466BC"/>
    <w:rsid w:val="00346FF6"/>
    <w:rsid w:val="00347877"/>
    <w:rsid w:val="00351E15"/>
    <w:rsid w:val="00352653"/>
    <w:rsid w:val="00355044"/>
    <w:rsid w:val="00356AD8"/>
    <w:rsid w:val="0035710F"/>
    <w:rsid w:val="00357E7D"/>
    <w:rsid w:val="00361D71"/>
    <w:rsid w:val="00362ED4"/>
    <w:rsid w:val="00363B14"/>
    <w:rsid w:val="00364260"/>
    <w:rsid w:val="003655F1"/>
    <w:rsid w:val="00365654"/>
    <w:rsid w:val="00365687"/>
    <w:rsid w:val="0036573B"/>
    <w:rsid w:val="00366834"/>
    <w:rsid w:val="0036698A"/>
    <w:rsid w:val="00366DE9"/>
    <w:rsid w:val="00366F31"/>
    <w:rsid w:val="003709D0"/>
    <w:rsid w:val="00371108"/>
    <w:rsid w:val="003736A0"/>
    <w:rsid w:val="0037402E"/>
    <w:rsid w:val="0037516A"/>
    <w:rsid w:val="0037621E"/>
    <w:rsid w:val="00376BC6"/>
    <w:rsid w:val="00376D6F"/>
    <w:rsid w:val="003772F5"/>
    <w:rsid w:val="00377A32"/>
    <w:rsid w:val="00377ED0"/>
    <w:rsid w:val="00377FE0"/>
    <w:rsid w:val="00380100"/>
    <w:rsid w:val="003812EE"/>
    <w:rsid w:val="00382CC2"/>
    <w:rsid w:val="00383056"/>
    <w:rsid w:val="003835C5"/>
    <w:rsid w:val="003836F7"/>
    <w:rsid w:val="00385757"/>
    <w:rsid w:val="00385C94"/>
    <w:rsid w:val="00385DD8"/>
    <w:rsid w:val="00385F79"/>
    <w:rsid w:val="00386075"/>
    <w:rsid w:val="003915B5"/>
    <w:rsid w:val="00391C23"/>
    <w:rsid w:val="00391D7D"/>
    <w:rsid w:val="003924EA"/>
    <w:rsid w:val="00392BE6"/>
    <w:rsid w:val="00393A5C"/>
    <w:rsid w:val="00393C4E"/>
    <w:rsid w:val="003947EC"/>
    <w:rsid w:val="00395181"/>
    <w:rsid w:val="00397147"/>
    <w:rsid w:val="0039779D"/>
    <w:rsid w:val="003A135D"/>
    <w:rsid w:val="003A14ED"/>
    <w:rsid w:val="003A2F14"/>
    <w:rsid w:val="003A6D43"/>
    <w:rsid w:val="003B16AE"/>
    <w:rsid w:val="003B203E"/>
    <w:rsid w:val="003B2D4D"/>
    <w:rsid w:val="003B395D"/>
    <w:rsid w:val="003B415F"/>
    <w:rsid w:val="003B4A78"/>
    <w:rsid w:val="003B66C2"/>
    <w:rsid w:val="003B6D4B"/>
    <w:rsid w:val="003B7E0C"/>
    <w:rsid w:val="003B7F56"/>
    <w:rsid w:val="003C0B2B"/>
    <w:rsid w:val="003C1EC1"/>
    <w:rsid w:val="003C20A6"/>
    <w:rsid w:val="003C3B28"/>
    <w:rsid w:val="003C4927"/>
    <w:rsid w:val="003C5719"/>
    <w:rsid w:val="003C6150"/>
    <w:rsid w:val="003C71B3"/>
    <w:rsid w:val="003D190B"/>
    <w:rsid w:val="003D1F74"/>
    <w:rsid w:val="003D4F16"/>
    <w:rsid w:val="003D50B0"/>
    <w:rsid w:val="003D5327"/>
    <w:rsid w:val="003D56FC"/>
    <w:rsid w:val="003D5769"/>
    <w:rsid w:val="003D5844"/>
    <w:rsid w:val="003D60B4"/>
    <w:rsid w:val="003D6B29"/>
    <w:rsid w:val="003D71E9"/>
    <w:rsid w:val="003D75A1"/>
    <w:rsid w:val="003E026E"/>
    <w:rsid w:val="003E288D"/>
    <w:rsid w:val="003E3FF4"/>
    <w:rsid w:val="003E41AE"/>
    <w:rsid w:val="003E4985"/>
    <w:rsid w:val="003E6AF6"/>
    <w:rsid w:val="003E6F4A"/>
    <w:rsid w:val="003E7C60"/>
    <w:rsid w:val="003E7DA0"/>
    <w:rsid w:val="003F0535"/>
    <w:rsid w:val="003F10F6"/>
    <w:rsid w:val="003F1C05"/>
    <w:rsid w:val="003F2EAF"/>
    <w:rsid w:val="003F3788"/>
    <w:rsid w:val="003F3C9D"/>
    <w:rsid w:val="003F4260"/>
    <w:rsid w:val="003F6614"/>
    <w:rsid w:val="00400834"/>
    <w:rsid w:val="004010C3"/>
    <w:rsid w:val="00401DEB"/>
    <w:rsid w:val="00401F42"/>
    <w:rsid w:val="00403BB9"/>
    <w:rsid w:val="00405D2B"/>
    <w:rsid w:val="0040666B"/>
    <w:rsid w:val="004101A1"/>
    <w:rsid w:val="00411776"/>
    <w:rsid w:val="00413C07"/>
    <w:rsid w:val="00415619"/>
    <w:rsid w:val="00416A8C"/>
    <w:rsid w:val="004171C1"/>
    <w:rsid w:val="004208E0"/>
    <w:rsid w:val="00422B29"/>
    <w:rsid w:val="004242D4"/>
    <w:rsid w:val="0042459E"/>
    <w:rsid w:val="00425AAC"/>
    <w:rsid w:val="0042610E"/>
    <w:rsid w:val="00426C7B"/>
    <w:rsid w:val="0043033D"/>
    <w:rsid w:val="00430852"/>
    <w:rsid w:val="00430D3B"/>
    <w:rsid w:val="004310BE"/>
    <w:rsid w:val="004314C5"/>
    <w:rsid w:val="00432276"/>
    <w:rsid w:val="004323A0"/>
    <w:rsid w:val="00433054"/>
    <w:rsid w:val="00435134"/>
    <w:rsid w:val="0043539F"/>
    <w:rsid w:val="00437820"/>
    <w:rsid w:val="00437B70"/>
    <w:rsid w:val="00440B79"/>
    <w:rsid w:val="00441F7D"/>
    <w:rsid w:val="004430A1"/>
    <w:rsid w:val="004430F9"/>
    <w:rsid w:val="004433E1"/>
    <w:rsid w:val="00444DB7"/>
    <w:rsid w:val="00445099"/>
    <w:rsid w:val="0045087C"/>
    <w:rsid w:val="0045174B"/>
    <w:rsid w:val="00451FBA"/>
    <w:rsid w:val="0045330A"/>
    <w:rsid w:val="00453410"/>
    <w:rsid w:val="00453CE5"/>
    <w:rsid w:val="00454F22"/>
    <w:rsid w:val="00456513"/>
    <w:rsid w:val="00456BEE"/>
    <w:rsid w:val="0045764B"/>
    <w:rsid w:val="0046039A"/>
    <w:rsid w:val="0046279A"/>
    <w:rsid w:val="00462C9F"/>
    <w:rsid w:val="004643A7"/>
    <w:rsid w:val="0046672C"/>
    <w:rsid w:val="0046747D"/>
    <w:rsid w:val="004677D9"/>
    <w:rsid w:val="00467CD7"/>
    <w:rsid w:val="0047015C"/>
    <w:rsid w:val="00470A61"/>
    <w:rsid w:val="00471399"/>
    <w:rsid w:val="004714A5"/>
    <w:rsid w:val="00471C3E"/>
    <w:rsid w:val="00471FB8"/>
    <w:rsid w:val="00472EEF"/>
    <w:rsid w:val="00472F9D"/>
    <w:rsid w:val="00473721"/>
    <w:rsid w:val="00474EC7"/>
    <w:rsid w:val="004753A5"/>
    <w:rsid w:val="0047763B"/>
    <w:rsid w:val="00477B14"/>
    <w:rsid w:val="00480BE6"/>
    <w:rsid w:val="004819F5"/>
    <w:rsid w:val="00481D58"/>
    <w:rsid w:val="00482229"/>
    <w:rsid w:val="004829FB"/>
    <w:rsid w:val="00482DCD"/>
    <w:rsid w:val="0048351E"/>
    <w:rsid w:val="004856C7"/>
    <w:rsid w:val="00485F01"/>
    <w:rsid w:val="00486A69"/>
    <w:rsid w:val="00487F86"/>
    <w:rsid w:val="00487FE9"/>
    <w:rsid w:val="004901E8"/>
    <w:rsid w:val="00491993"/>
    <w:rsid w:val="00494696"/>
    <w:rsid w:val="00496B04"/>
    <w:rsid w:val="004970BC"/>
    <w:rsid w:val="004975FF"/>
    <w:rsid w:val="00497946"/>
    <w:rsid w:val="00497C64"/>
    <w:rsid w:val="004A155A"/>
    <w:rsid w:val="004A1928"/>
    <w:rsid w:val="004A34CE"/>
    <w:rsid w:val="004A385F"/>
    <w:rsid w:val="004A393B"/>
    <w:rsid w:val="004A3EE9"/>
    <w:rsid w:val="004A47C6"/>
    <w:rsid w:val="004A4B93"/>
    <w:rsid w:val="004A5944"/>
    <w:rsid w:val="004A5E1B"/>
    <w:rsid w:val="004A6CF5"/>
    <w:rsid w:val="004A76D9"/>
    <w:rsid w:val="004A7D76"/>
    <w:rsid w:val="004B168E"/>
    <w:rsid w:val="004B18AE"/>
    <w:rsid w:val="004B1A05"/>
    <w:rsid w:val="004B1D14"/>
    <w:rsid w:val="004B21C8"/>
    <w:rsid w:val="004B2703"/>
    <w:rsid w:val="004B43B6"/>
    <w:rsid w:val="004B56B4"/>
    <w:rsid w:val="004B597A"/>
    <w:rsid w:val="004C0669"/>
    <w:rsid w:val="004C1CED"/>
    <w:rsid w:val="004C21A2"/>
    <w:rsid w:val="004C2AC8"/>
    <w:rsid w:val="004C3F3D"/>
    <w:rsid w:val="004C4A06"/>
    <w:rsid w:val="004C4CF9"/>
    <w:rsid w:val="004C4EA6"/>
    <w:rsid w:val="004C5515"/>
    <w:rsid w:val="004C74B5"/>
    <w:rsid w:val="004D0740"/>
    <w:rsid w:val="004D2316"/>
    <w:rsid w:val="004D3390"/>
    <w:rsid w:val="004D3724"/>
    <w:rsid w:val="004D402B"/>
    <w:rsid w:val="004D5815"/>
    <w:rsid w:val="004D6A05"/>
    <w:rsid w:val="004E0694"/>
    <w:rsid w:val="004E0795"/>
    <w:rsid w:val="004E1A8B"/>
    <w:rsid w:val="004E2148"/>
    <w:rsid w:val="004E22FD"/>
    <w:rsid w:val="004E2B12"/>
    <w:rsid w:val="004E3263"/>
    <w:rsid w:val="004E4932"/>
    <w:rsid w:val="004E53B7"/>
    <w:rsid w:val="004E55E0"/>
    <w:rsid w:val="004E5797"/>
    <w:rsid w:val="004E57CE"/>
    <w:rsid w:val="004E78C8"/>
    <w:rsid w:val="004E7AB1"/>
    <w:rsid w:val="004F04BD"/>
    <w:rsid w:val="004F1065"/>
    <w:rsid w:val="004F180E"/>
    <w:rsid w:val="004F2469"/>
    <w:rsid w:val="004F33FC"/>
    <w:rsid w:val="004F4413"/>
    <w:rsid w:val="004F450C"/>
    <w:rsid w:val="004F49F5"/>
    <w:rsid w:val="0050066F"/>
    <w:rsid w:val="005014D7"/>
    <w:rsid w:val="00501856"/>
    <w:rsid w:val="0050333F"/>
    <w:rsid w:val="0050338D"/>
    <w:rsid w:val="005038C1"/>
    <w:rsid w:val="00504091"/>
    <w:rsid w:val="00504B52"/>
    <w:rsid w:val="00505A8A"/>
    <w:rsid w:val="00506559"/>
    <w:rsid w:val="00507302"/>
    <w:rsid w:val="00510E31"/>
    <w:rsid w:val="005110B4"/>
    <w:rsid w:val="00511710"/>
    <w:rsid w:val="0051197C"/>
    <w:rsid w:val="00513B93"/>
    <w:rsid w:val="00514D2A"/>
    <w:rsid w:val="005179B6"/>
    <w:rsid w:val="00520A0D"/>
    <w:rsid w:val="00520E95"/>
    <w:rsid w:val="00522B3D"/>
    <w:rsid w:val="00522B7D"/>
    <w:rsid w:val="005257C0"/>
    <w:rsid w:val="00526A6E"/>
    <w:rsid w:val="0052758D"/>
    <w:rsid w:val="00527609"/>
    <w:rsid w:val="00530571"/>
    <w:rsid w:val="00531285"/>
    <w:rsid w:val="005317A8"/>
    <w:rsid w:val="00531A79"/>
    <w:rsid w:val="00531B0E"/>
    <w:rsid w:val="00532146"/>
    <w:rsid w:val="0053222B"/>
    <w:rsid w:val="005328B6"/>
    <w:rsid w:val="00532ECE"/>
    <w:rsid w:val="00533942"/>
    <w:rsid w:val="00533FA9"/>
    <w:rsid w:val="00534377"/>
    <w:rsid w:val="005345E5"/>
    <w:rsid w:val="00534E76"/>
    <w:rsid w:val="00536A7F"/>
    <w:rsid w:val="00536ABD"/>
    <w:rsid w:val="00536C9D"/>
    <w:rsid w:val="00536EA2"/>
    <w:rsid w:val="0053794D"/>
    <w:rsid w:val="0054146A"/>
    <w:rsid w:val="0054306D"/>
    <w:rsid w:val="00543325"/>
    <w:rsid w:val="00544F3A"/>
    <w:rsid w:val="0054505B"/>
    <w:rsid w:val="00545A0E"/>
    <w:rsid w:val="00545F2A"/>
    <w:rsid w:val="0054641C"/>
    <w:rsid w:val="005510CC"/>
    <w:rsid w:val="00552722"/>
    <w:rsid w:val="0055360C"/>
    <w:rsid w:val="00554A90"/>
    <w:rsid w:val="00554DEB"/>
    <w:rsid w:val="0055532B"/>
    <w:rsid w:val="00556800"/>
    <w:rsid w:val="0055762C"/>
    <w:rsid w:val="00560738"/>
    <w:rsid w:val="00560D0E"/>
    <w:rsid w:val="00562484"/>
    <w:rsid w:val="00562EEE"/>
    <w:rsid w:val="0056419E"/>
    <w:rsid w:val="00565039"/>
    <w:rsid w:val="0056510A"/>
    <w:rsid w:val="00566C0D"/>
    <w:rsid w:val="00567928"/>
    <w:rsid w:val="00567E03"/>
    <w:rsid w:val="00567F8D"/>
    <w:rsid w:val="00570281"/>
    <w:rsid w:val="0057078A"/>
    <w:rsid w:val="00570BE8"/>
    <w:rsid w:val="00572005"/>
    <w:rsid w:val="0057203B"/>
    <w:rsid w:val="0057346C"/>
    <w:rsid w:val="005734EC"/>
    <w:rsid w:val="005745E3"/>
    <w:rsid w:val="00574E7D"/>
    <w:rsid w:val="005755D5"/>
    <w:rsid w:val="00575F84"/>
    <w:rsid w:val="00577C66"/>
    <w:rsid w:val="00577DBB"/>
    <w:rsid w:val="005809D5"/>
    <w:rsid w:val="0058165F"/>
    <w:rsid w:val="005820DF"/>
    <w:rsid w:val="005837A3"/>
    <w:rsid w:val="005855C3"/>
    <w:rsid w:val="00586E80"/>
    <w:rsid w:val="00587574"/>
    <w:rsid w:val="005878A4"/>
    <w:rsid w:val="005909A6"/>
    <w:rsid w:val="00590E0D"/>
    <w:rsid w:val="00593207"/>
    <w:rsid w:val="00594FA7"/>
    <w:rsid w:val="005963A4"/>
    <w:rsid w:val="00597A49"/>
    <w:rsid w:val="005A0290"/>
    <w:rsid w:val="005A044B"/>
    <w:rsid w:val="005A211D"/>
    <w:rsid w:val="005A3FE6"/>
    <w:rsid w:val="005A43CC"/>
    <w:rsid w:val="005A4CD3"/>
    <w:rsid w:val="005A522E"/>
    <w:rsid w:val="005A647B"/>
    <w:rsid w:val="005B11D0"/>
    <w:rsid w:val="005B17A7"/>
    <w:rsid w:val="005B1C12"/>
    <w:rsid w:val="005B2999"/>
    <w:rsid w:val="005B2F95"/>
    <w:rsid w:val="005B3A2F"/>
    <w:rsid w:val="005B3F2A"/>
    <w:rsid w:val="005B45DE"/>
    <w:rsid w:val="005B4ADA"/>
    <w:rsid w:val="005B4E9B"/>
    <w:rsid w:val="005B691D"/>
    <w:rsid w:val="005C09EE"/>
    <w:rsid w:val="005C0A16"/>
    <w:rsid w:val="005C1C47"/>
    <w:rsid w:val="005C2194"/>
    <w:rsid w:val="005C28B3"/>
    <w:rsid w:val="005C2CFA"/>
    <w:rsid w:val="005C3989"/>
    <w:rsid w:val="005C4C61"/>
    <w:rsid w:val="005C61B5"/>
    <w:rsid w:val="005D13F2"/>
    <w:rsid w:val="005D2371"/>
    <w:rsid w:val="005D3DDE"/>
    <w:rsid w:val="005D48B1"/>
    <w:rsid w:val="005D54BB"/>
    <w:rsid w:val="005D556D"/>
    <w:rsid w:val="005D5F9E"/>
    <w:rsid w:val="005D640F"/>
    <w:rsid w:val="005D694B"/>
    <w:rsid w:val="005D6EC8"/>
    <w:rsid w:val="005D70D7"/>
    <w:rsid w:val="005D778A"/>
    <w:rsid w:val="005D77E3"/>
    <w:rsid w:val="005E443C"/>
    <w:rsid w:val="005E578E"/>
    <w:rsid w:val="005E5D45"/>
    <w:rsid w:val="005E6AE5"/>
    <w:rsid w:val="005E6E6E"/>
    <w:rsid w:val="005E6FA2"/>
    <w:rsid w:val="005F0D78"/>
    <w:rsid w:val="005F128A"/>
    <w:rsid w:val="005F1372"/>
    <w:rsid w:val="005F1C9B"/>
    <w:rsid w:val="005F2696"/>
    <w:rsid w:val="005F3C60"/>
    <w:rsid w:val="005F64A5"/>
    <w:rsid w:val="005F7162"/>
    <w:rsid w:val="005F7DA7"/>
    <w:rsid w:val="00602EB8"/>
    <w:rsid w:val="00602FBC"/>
    <w:rsid w:val="00603ABB"/>
    <w:rsid w:val="00603C09"/>
    <w:rsid w:val="00603CF6"/>
    <w:rsid w:val="006044FD"/>
    <w:rsid w:val="00604AEC"/>
    <w:rsid w:val="00604F8F"/>
    <w:rsid w:val="00605168"/>
    <w:rsid w:val="006053F7"/>
    <w:rsid w:val="0060554C"/>
    <w:rsid w:val="00605E13"/>
    <w:rsid w:val="006071B0"/>
    <w:rsid w:val="006079DD"/>
    <w:rsid w:val="00607E4B"/>
    <w:rsid w:val="006117C6"/>
    <w:rsid w:val="00611F77"/>
    <w:rsid w:val="00612577"/>
    <w:rsid w:val="0061297A"/>
    <w:rsid w:val="00614F71"/>
    <w:rsid w:val="006154F9"/>
    <w:rsid w:val="0061701A"/>
    <w:rsid w:val="006170CB"/>
    <w:rsid w:val="0062074B"/>
    <w:rsid w:val="00620B1A"/>
    <w:rsid w:val="0062216B"/>
    <w:rsid w:val="00623C75"/>
    <w:rsid w:val="00624ACA"/>
    <w:rsid w:val="006252AB"/>
    <w:rsid w:val="00625E70"/>
    <w:rsid w:val="00625F0E"/>
    <w:rsid w:val="00626AB2"/>
    <w:rsid w:val="00626FAF"/>
    <w:rsid w:val="00630599"/>
    <w:rsid w:val="00630FFA"/>
    <w:rsid w:val="006311E7"/>
    <w:rsid w:val="0063160E"/>
    <w:rsid w:val="00633AF6"/>
    <w:rsid w:val="00636364"/>
    <w:rsid w:val="00637AE7"/>
    <w:rsid w:val="00637B0D"/>
    <w:rsid w:val="00637CD3"/>
    <w:rsid w:val="0064014A"/>
    <w:rsid w:val="00640B93"/>
    <w:rsid w:val="00640F5F"/>
    <w:rsid w:val="00641DA0"/>
    <w:rsid w:val="0064414F"/>
    <w:rsid w:val="0064420B"/>
    <w:rsid w:val="00645108"/>
    <w:rsid w:val="00645A4B"/>
    <w:rsid w:val="00646AF1"/>
    <w:rsid w:val="00647050"/>
    <w:rsid w:val="006476BB"/>
    <w:rsid w:val="006502FF"/>
    <w:rsid w:val="0065070E"/>
    <w:rsid w:val="006512F9"/>
    <w:rsid w:val="00651A76"/>
    <w:rsid w:val="00652D7F"/>
    <w:rsid w:val="00652FAB"/>
    <w:rsid w:val="0065327D"/>
    <w:rsid w:val="006539FD"/>
    <w:rsid w:val="00655074"/>
    <w:rsid w:val="0065608A"/>
    <w:rsid w:val="00656AD0"/>
    <w:rsid w:val="00660779"/>
    <w:rsid w:val="00661A96"/>
    <w:rsid w:val="0066365C"/>
    <w:rsid w:val="0066406F"/>
    <w:rsid w:val="006657AF"/>
    <w:rsid w:val="00665EED"/>
    <w:rsid w:val="0067049B"/>
    <w:rsid w:val="00671122"/>
    <w:rsid w:val="006711CB"/>
    <w:rsid w:val="006714B3"/>
    <w:rsid w:val="00671DAB"/>
    <w:rsid w:val="00672E16"/>
    <w:rsid w:val="00672FEF"/>
    <w:rsid w:val="00673149"/>
    <w:rsid w:val="00673DDC"/>
    <w:rsid w:val="00675AC8"/>
    <w:rsid w:val="00675BC4"/>
    <w:rsid w:val="00676430"/>
    <w:rsid w:val="00676C2F"/>
    <w:rsid w:val="00681EC8"/>
    <w:rsid w:val="00682C9C"/>
    <w:rsid w:val="00683FDD"/>
    <w:rsid w:val="006847A3"/>
    <w:rsid w:val="00685D10"/>
    <w:rsid w:val="006865A9"/>
    <w:rsid w:val="00686EEB"/>
    <w:rsid w:val="006902BA"/>
    <w:rsid w:val="00690348"/>
    <w:rsid w:val="006906D8"/>
    <w:rsid w:val="00692862"/>
    <w:rsid w:val="006932AE"/>
    <w:rsid w:val="006937B5"/>
    <w:rsid w:val="00693D42"/>
    <w:rsid w:val="00695290"/>
    <w:rsid w:val="00695C60"/>
    <w:rsid w:val="006A02B4"/>
    <w:rsid w:val="006A07BF"/>
    <w:rsid w:val="006A1F48"/>
    <w:rsid w:val="006A24BD"/>
    <w:rsid w:val="006A3481"/>
    <w:rsid w:val="006A5904"/>
    <w:rsid w:val="006A5C99"/>
    <w:rsid w:val="006A6C88"/>
    <w:rsid w:val="006A6D1C"/>
    <w:rsid w:val="006B0680"/>
    <w:rsid w:val="006B08BF"/>
    <w:rsid w:val="006B0BF0"/>
    <w:rsid w:val="006B16C3"/>
    <w:rsid w:val="006B2D57"/>
    <w:rsid w:val="006B50C6"/>
    <w:rsid w:val="006B78F9"/>
    <w:rsid w:val="006C241A"/>
    <w:rsid w:val="006C29B8"/>
    <w:rsid w:val="006C2E0E"/>
    <w:rsid w:val="006C30F6"/>
    <w:rsid w:val="006C4515"/>
    <w:rsid w:val="006C50CB"/>
    <w:rsid w:val="006C50F4"/>
    <w:rsid w:val="006C57BA"/>
    <w:rsid w:val="006C6011"/>
    <w:rsid w:val="006C66CD"/>
    <w:rsid w:val="006C6BE2"/>
    <w:rsid w:val="006C6DF3"/>
    <w:rsid w:val="006D21FD"/>
    <w:rsid w:val="006D2B8C"/>
    <w:rsid w:val="006D3FDF"/>
    <w:rsid w:val="006D416C"/>
    <w:rsid w:val="006D4770"/>
    <w:rsid w:val="006D4FA1"/>
    <w:rsid w:val="006D50A8"/>
    <w:rsid w:val="006D5CC5"/>
    <w:rsid w:val="006D6C06"/>
    <w:rsid w:val="006D7C00"/>
    <w:rsid w:val="006D7CFC"/>
    <w:rsid w:val="006E03F8"/>
    <w:rsid w:val="006E1CD0"/>
    <w:rsid w:val="006E1FBC"/>
    <w:rsid w:val="006E2293"/>
    <w:rsid w:val="006E2341"/>
    <w:rsid w:val="006E281A"/>
    <w:rsid w:val="006E2C93"/>
    <w:rsid w:val="006E3397"/>
    <w:rsid w:val="006E38FB"/>
    <w:rsid w:val="006E547A"/>
    <w:rsid w:val="006E7403"/>
    <w:rsid w:val="006E79E8"/>
    <w:rsid w:val="006F08CA"/>
    <w:rsid w:val="006F2107"/>
    <w:rsid w:val="006F27C5"/>
    <w:rsid w:val="006F2D0E"/>
    <w:rsid w:val="006F33CE"/>
    <w:rsid w:val="006F3569"/>
    <w:rsid w:val="006F6F4D"/>
    <w:rsid w:val="006F73AE"/>
    <w:rsid w:val="006F7724"/>
    <w:rsid w:val="007004CB"/>
    <w:rsid w:val="007005E2"/>
    <w:rsid w:val="00700EBD"/>
    <w:rsid w:val="007013DE"/>
    <w:rsid w:val="00701C1D"/>
    <w:rsid w:val="007032CC"/>
    <w:rsid w:val="007042CB"/>
    <w:rsid w:val="007052E7"/>
    <w:rsid w:val="00706766"/>
    <w:rsid w:val="00706977"/>
    <w:rsid w:val="00707DC3"/>
    <w:rsid w:val="00711291"/>
    <w:rsid w:val="00711B55"/>
    <w:rsid w:val="0071254F"/>
    <w:rsid w:val="00712698"/>
    <w:rsid w:val="007128F5"/>
    <w:rsid w:val="00713A33"/>
    <w:rsid w:val="00713A97"/>
    <w:rsid w:val="00713CE2"/>
    <w:rsid w:val="00714542"/>
    <w:rsid w:val="00715FE5"/>
    <w:rsid w:val="00717715"/>
    <w:rsid w:val="00717CDD"/>
    <w:rsid w:val="00720327"/>
    <w:rsid w:val="007213DE"/>
    <w:rsid w:val="00722847"/>
    <w:rsid w:val="007233CC"/>
    <w:rsid w:val="00723754"/>
    <w:rsid w:val="00724BCF"/>
    <w:rsid w:val="007250D5"/>
    <w:rsid w:val="00725AEB"/>
    <w:rsid w:val="00725F97"/>
    <w:rsid w:val="00726DE0"/>
    <w:rsid w:val="007271C9"/>
    <w:rsid w:val="007304BA"/>
    <w:rsid w:val="007304E4"/>
    <w:rsid w:val="00730787"/>
    <w:rsid w:val="0073113A"/>
    <w:rsid w:val="00733154"/>
    <w:rsid w:val="00734650"/>
    <w:rsid w:val="007346C4"/>
    <w:rsid w:val="00735AA5"/>
    <w:rsid w:val="007376A9"/>
    <w:rsid w:val="007378D3"/>
    <w:rsid w:val="0074054C"/>
    <w:rsid w:val="007419B8"/>
    <w:rsid w:val="00742FEB"/>
    <w:rsid w:val="007431AD"/>
    <w:rsid w:val="00743559"/>
    <w:rsid w:val="00743B39"/>
    <w:rsid w:val="00743B9B"/>
    <w:rsid w:val="00746847"/>
    <w:rsid w:val="0074697A"/>
    <w:rsid w:val="00746F01"/>
    <w:rsid w:val="00750E6D"/>
    <w:rsid w:val="0075119E"/>
    <w:rsid w:val="007524F3"/>
    <w:rsid w:val="00753B45"/>
    <w:rsid w:val="00754EF2"/>
    <w:rsid w:val="00754F85"/>
    <w:rsid w:val="007554A1"/>
    <w:rsid w:val="00757779"/>
    <w:rsid w:val="00757A35"/>
    <w:rsid w:val="00761127"/>
    <w:rsid w:val="00761505"/>
    <w:rsid w:val="00762900"/>
    <w:rsid w:val="00764E41"/>
    <w:rsid w:val="00765C09"/>
    <w:rsid w:val="0076673B"/>
    <w:rsid w:val="007671CA"/>
    <w:rsid w:val="007707D0"/>
    <w:rsid w:val="00771431"/>
    <w:rsid w:val="00771DCA"/>
    <w:rsid w:val="007723DE"/>
    <w:rsid w:val="00772FCC"/>
    <w:rsid w:val="00775335"/>
    <w:rsid w:val="0077606F"/>
    <w:rsid w:val="00776D75"/>
    <w:rsid w:val="007770BA"/>
    <w:rsid w:val="00777BBA"/>
    <w:rsid w:val="007808DD"/>
    <w:rsid w:val="0078195C"/>
    <w:rsid w:val="007819CA"/>
    <w:rsid w:val="00781E35"/>
    <w:rsid w:val="007840B7"/>
    <w:rsid w:val="007841C7"/>
    <w:rsid w:val="00784A8F"/>
    <w:rsid w:val="00785E5D"/>
    <w:rsid w:val="00785F74"/>
    <w:rsid w:val="0079014E"/>
    <w:rsid w:val="007916E9"/>
    <w:rsid w:val="007918D3"/>
    <w:rsid w:val="00793EAA"/>
    <w:rsid w:val="00795F7C"/>
    <w:rsid w:val="00796C51"/>
    <w:rsid w:val="00796EAF"/>
    <w:rsid w:val="007970A7"/>
    <w:rsid w:val="007970FD"/>
    <w:rsid w:val="00797214"/>
    <w:rsid w:val="007978C8"/>
    <w:rsid w:val="00797C74"/>
    <w:rsid w:val="00797FEA"/>
    <w:rsid w:val="007A0541"/>
    <w:rsid w:val="007A08C1"/>
    <w:rsid w:val="007A0D0E"/>
    <w:rsid w:val="007A0DA6"/>
    <w:rsid w:val="007A150D"/>
    <w:rsid w:val="007A2345"/>
    <w:rsid w:val="007A2D59"/>
    <w:rsid w:val="007A378B"/>
    <w:rsid w:val="007A3F82"/>
    <w:rsid w:val="007A4311"/>
    <w:rsid w:val="007A4AEA"/>
    <w:rsid w:val="007A504E"/>
    <w:rsid w:val="007A5AC0"/>
    <w:rsid w:val="007A6E73"/>
    <w:rsid w:val="007A77BE"/>
    <w:rsid w:val="007B0A1C"/>
    <w:rsid w:val="007B0D37"/>
    <w:rsid w:val="007B1278"/>
    <w:rsid w:val="007B2310"/>
    <w:rsid w:val="007B27BB"/>
    <w:rsid w:val="007B2D7F"/>
    <w:rsid w:val="007B3292"/>
    <w:rsid w:val="007B3469"/>
    <w:rsid w:val="007B38A0"/>
    <w:rsid w:val="007B44A3"/>
    <w:rsid w:val="007B4793"/>
    <w:rsid w:val="007B579B"/>
    <w:rsid w:val="007B6D9D"/>
    <w:rsid w:val="007C06E3"/>
    <w:rsid w:val="007C155F"/>
    <w:rsid w:val="007C2397"/>
    <w:rsid w:val="007C2879"/>
    <w:rsid w:val="007C2C73"/>
    <w:rsid w:val="007C34BE"/>
    <w:rsid w:val="007C6EE1"/>
    <w:rsid w:val="007C79D7"/>
    <w:rsid w:val="007D00F9"/>
    <w:rsid w:val="007D1BA5"/>
    <w:rsid w:val="007D27EE"/>
    <w:rsid w:val="007D30F6"/>
    <w:rsid w:val="007D385A"/>
    <w:rsid w:val="007D3DC9"/>
    <w:rsid w:val="007D40DA"/>
    <w:rsid w:val="007D4135"/>
    <w:rsid w:val="007D465B"/>
    <w:rsid w:val="007D4725"/>
    <w:rsid w:val="007D49E0"/>
    <w:rsid w:val="007D5835"/>
    <w:rsid w:val="007D5928"/>
    <w:rsid w:val="007D5C26"/>
    <w:rsid w:val="007D5DAE"/>
    <w:rsid w:val="007D5DBC"/>
    <w:rsid w:val="007D69AA"/>
    <w:rsid w:val="007D6F23"/>
    <w:rsid w:val="007E1239"/>
    <w:rsid w:val="007E15D3"/>
    <w:rsid w:val="007E1885"/>
    <w:rsid w:val="007E206B"/>
    <w:rsid w:val="007E326B"/>
    <w:rsid w:val="007E4133"/>
    <w:rsid w:val="007E51BB"/>
    <w:rsid w:val="007E599E"/>
    <w:rsid w:val="007E6DC8"/>
    <w:rsid w:val="007E6E33"/>
    <w:rsid w:val="007E726B"/>
    <w:rsid w:val="007E7685"/>
    <w:rsid w:val="007F35D0"/>
    <w:rsid w:val="007F35EE"/>
    <w:rsid w:val="007F3BB3"/>
    <w:rsid w:val="007F5DE2"/>
    <w:rsid w:val="007F68F8"/>
    <w:rsid w:val="007F70DD"/>
    <w:rsid w:val="00800C2F"/>
    <w:rsid w:val="00800E68"/>
    <w:rsid w:val="0080123E"/>
    <w:rsid w:val="008016CA"/>
    <w:rsid w:val="0080280E"/>
    <w:rsid w:val="0080578D"/>
    <w:rsid w:val="00806875"/>
    <w:rsid w:val="00806A38"/>
    <w:rsid w:val="00807929"/>
    <w:rsid w:val="00807AD1"/>
    <w:rsid w:val="0081000B"/>
    <w:rsid w:val="008107AA"/>
    <w:rsid w:val="00810DDB"/>
    <w:rsid w:val="008113E1"/>
    <w:rsid w:val="008148AF"/>
    <w:rsid w:val="00815B81"/>
    <w:rsid w:val="00815E08"/>
    <w:rsid w:val="0081728D"/>
    <w:rsid w:val="0082027E"/>
    <w:rsid w:val="00820500"/>
    <w:rsid w:val="00820B41"/>
    <w:rsid w:val="00820F67"/>
    <w:rsid w:val="0082156F"/>
    <w:rsid w:val="00823071"/>
    <w:rsid w:val="008230D1"/>
    <w:rsid w:val="00824CBD"/>
    <w:rsid w:val="00825404"/>
    <w:rsid w:val="00825449"/>
    <w:rsid w:val="00826E7F"/>
    <w:rsid w:val="00827B77"/>
    <w:rsid w:val="0083147E"/>
    <w:rsid w:val="00831FBB"/>
    <w:rsid w:val="0083453B"/>
    <w:rsid w:val="00834544"/>
    <w:rsid w:val="008364A9"/>
    <w:rsid w:val="00837085"/>
    <w:rsid w:val="00837CB6"/>
    <w:rsid w:val="00840281"/>
    <w:rsid w:val="0084097A"/>
    <w:rsid w:val="00840BC8"/>
    <w:rsid w:val="0084179B"/>
    <w:rsid w:val="008440A7"/>
    <w:rsid w:val="0084570E"/>
    <w:rsid w:val="0084602B"/>
    <w:rsid w:val="00851B13"/>
    <w:rsid w:val="00852778"/>
    <w:rsid w:val="008531BB"/>
    <w:rsid w:val="00855A99"/>
    <w:rsid w:val="00857D0F"/>
    <w:rsid w:val="00860BA5"/>
    <w:rsid w:val="00861748"/>
    <w:rsid w:val="00861A99"/>
    <w:rsid w:val="00861CAB"/>
    <w:rsid w:val="0086251D"/>
    <w:rsid w:val="00862DDE"/>
    <w:rsid w:val="00864946"/>
    <w:rsid w:val="00865683"/>
    <w:rsid w:val="00865DB5"/>
    <w:rsid w:val="00866036"/>
    <w:rsid w:val="00866869"/>
    <w:rsid w:val="00870CE0"/>
    <w:rsid w:val="00874863"/>
    <w:rsid w:val="00877EF9"/>
    <w:rsid w:val="00880404"/>
    <w:rsid w:val="00883108"/>
    <w:rsid w:val="0088468D"/>
    <w:rsid w:val="00884BB9"/>
    <w:rsid w:val="0088650D"/>
    <w:rsid w:val="00886A68"/>
    <w:rsid w:val="00886CE1"/>
    <w:rsid w:val="00886F27"/>
    <w:rsid w:val="0088731E"/>
    <w:rsid w:val="0089056E"/>
    <w:rsid w:val="00890E2C"/>
    <w:rsid w:val="0089137F"/>
    <w:rsid w:val="00891415"/>
    <w:rsid w:val="00891422"/>
    <w:rsid w:val="00891710"/>
    <w:rsid w:val="00891F3F"/>
    <w:rsid w:val="008936BC"/>
    <w:rsid w:val="00893E33"/>
    <w:rsid w:val="00894D59"/>
    <w:rsid w:val="00895736"/>
    <w:rsid w:val="008958A6"/>
    <w:rsid w:val="00895E95"/>
    <w:rsid w:val="0089642D"/>
    <w:rsid w:val="008968FB"/>
    <w:rsid w:val="00897A92"/>
    <w:rsid w:val="008A118C"/>
    <w:rsid w:val="008A1976"/>
    <w:rsid w:val="008A1EF4"/>
    <w:rsid w:val="008A1FD1"/>
    <w:rsid w:val="008A27A5"/>
    <w:rsid w:val="008A3664"/>
    <w:rsid w:val="008A4624"/>
    <w:rsid w:val="008A52C5"/>
    <w:rsid w:val="008A6A34"/>
    <w:rsid w:val="008A6B4E"/>
    <w:rsid w:val="008A6EDD"/>
    <w:rsid w:val="008B2CA6"/>
    <w:rsid w:val="008B5498"/>
    <w:rsid w:val="008B5AAC"/>
    <w:rsid w:val="008B5C98"/>
    <w:rsid w:val="008B632C"/>
    <w:rsid w:val="008B747B"/>
    <w:rsid w:val="008B784B"/>
    <w:rsid w:val="008C0624"/>
    <w:rsid w:val="008C1CFE"/>
    <w:rsid w:val="008C1E84"/>
    <w:rsid w:val="008C2D90"/>
    <w:rsid w:val="008C4438"/>
    <w:rsid w:val="008C5208"/>
    <w:rsid w:val="008C53C4"/>
    <w:rsid w:val="008C545B"/>
    <w:rsid w:val="008C5AA4"/>
    <w:rsid w:val="008C5BE4"/>
    <w:rsid w:val="008C5DEA"/>
    <w:rsid w:val="008C6DF7"/>
    <w:rsid w:val="008D07FF"/>
    <w:rsid w:val="008D1088"/>
    <w:rsid w:val="008D3BBB"/>
    <w:rsid w:val="008D4090"/>
    <w:rsid w:val="008D42D2"/>
    <w:rsid w:val="008D4990"/>
    <w:rsid w:val="008D5267"/>
    <w:rsid w:val="008D6753"/>
    <w:rsid w:val="008D6A51"/>
    <w:rsid w:val="008E0144"/>
    <w:rsid w:val="008E2D75"/>
    <w:rsid w:val="008E2E90"/>
    <w:rsid w:val="008E2FCC"/>
    <w:rsid w:val="008E31BF"/>
    <w:rsid w:val="008E3774"/>
    <w:rsid w:val="008E3E59"/>
    <w:rsid w:val="008E491B"/>
    <w:rsid w:val="008E5010"/>
    <w:rsid w:val="008E5E13"/>
    <w:rsid w:val="008E5EC7"/>
    <w:rsid w:val="008E6404"/>
    <w:rsid w:val="008E66FA"/>
    <w:rsid w:val="008E6755"/>
    <w:rsid w:val="008E79E7"/>
    <w:rsid w:val="008F06DE"/>
    <w:rsid w:val="008F0A26"/>
    <w:rsid w:val="008F1026"/>
    <w:rsid w:val="008F1405"/>
    <w:rsid w:val="008F1486"/>
    <w:rsid w:val="008F273A"/>
    <w:rsid w:val="008F2CF2"/>
    <w:rsid w:val="008F3928"/>
    <w:rsid w:val="008F3A11"/>
    <w:rsid w:val="008F4776"/>
    <w:rsid w:val="008F4808"/>
    <w:rsid w:val="008F4B08"/>
    <w:rsid w:val="008F5941"/>
    <w:rsid w:val="008F5AE4"/>
    <w:rsid w:val="008F5AF5"/>
    <w:rsid w:val="008F60CC"/>
    <w:rsid w:val="008F66D8"/>
    <w:rsid w:val="008F69FC"/>
    <w:rsid w:val="008F7E48"/>
    <w:rsid w:val="00900724"/>
    <w:rsid w:val="00902AB1"/>
    <w:rsid w:val="0090350B"/>
    <w:rsid w:val="00904D66"/>
    <w:rsid w:val="00906387"/>
    <w:rsid w:val="009069A7"/>
    <w:rsid w:val="0091023E"/>
    <w:rsid w:val="00910613"/>
    <w:rsid w:val="0091095B"/>
    <w:rsid w:val="00911EC5"/>
    <w:rsid w:val="00912563"/>
    <w:rsid w:val="00912718"/>
    <w:rsid w:val="0091284B"/>
    <w:rsid w:val="00912A5E"/>
    <w:rsid w:val="00913089"/>
    <w:rsid w:val="00913AE7"/>
    <w:rsid w:val="00913F87"/>
    <w:rsid w:val="009149A8"/>
    <w:rsid w:val="009159D1"/>
    <w:rsid w:val="009165C0"/>
    <w:rsid w:val="00916994"/>
    <w:rsid w:val="00920318"/>
    <w:rsid w:val="009206AF"/>
    <w:rsid w:val="00921A6D"/>
    <w:rsid w:val="009221FE"/>
    <w:rsid w:val="009225D7"/>
    <w:rsid w:val="00925BF7"/>
    <w:rsid w:val="00926738"/>
    <w:rsid w:val="00926834"/>
    <w:rsid w:val="009268ED"/>
    <w:rsid w:val="00926A4B"/>
    <w:rsid w:val="00927F59"/>
    <w:rsid w:val="00930C66"/>
    <w:rsid w:val="00930E72"/>
    <w:rsid w:val="00930E8D"/>
    <w:rsid w:val="00931ADF"/>
    <w:rsid w:val="009330BE"/>
    <w:rsid w:val="0093345D"/>
    <w:rsid w:val="0093583D"/>
    <w:rsid w:val="009365DD"/>
    <w:rsid w:val="0093678F"/>
    <w:rsid w:val="0094025B"/>
    <w:rsid w:val="00941343"/>
    <w:rsid w:val="009418D9"/>
    <w:rsid w:val="00941B67"/>
    <w:rsid w:val="00942807"/>
    <w:rsid w:val="009444A4"/>
    <w:rsid w:val="009448F0"/>
    <w:rsid w:val="00944971"/>
    <w:rsid w:val="00944AA4"/>
    <w:rsid w:val="00945953"/>
    <w:rsid w:val="00946549"/>
    <w:rsid w:val="009465F3"/>
    <w:rsid w:val="009466C8"/>
    <w:rsid w:val="00947CD2"/>
    <w:rsid w:val="0095007B"/>
    <w:rsid w:val="00954294"/>
    <w:rsid w:val="00954A6C"/>
    <w:rsid w:val="009575BF"/>
    <w:rsid w:val="00957756"/>
    <w:rsid w:val="00960ADB"/>
    <w:rsid w:val="0096131D"/>
    <w:rsid w:val="009628A6"/>
    <w:rsid w:val="0096443E"/>
    <w:rsid w:val="00967235"/>
    <w:rsid w:val="00967B33"/>
    <w:rsid w:val="00970997"/>
    <w:rsid w:val="00970F20"/>
    <w:rsid w:val="00973EB9"/>
    <w:rsid w:val="00974D78"/>
    <w:rsid w:val="00982206"/>
    <w:rsid w:val="00984D33"/>
    <w:rsid w:val="0098584F"/>
    <w:rsid w:val="00985CA3"/>
    <w:rsid w:val="00986F1A"/>
    <w:rsid w:val="00987969"/>
    <w:rsid w:val="0099014E"/>
    <w:rsid w:val="0099038A"/>
    <w:rsid w:val="00991BA4"/>
    <w:rsid w:val="00992F33"/>
    <w:rsid w:val="009933C9"/>
    <w:rsid w:val="00993CA8"/>
    <w:rsid w:val="00993E36"/>
    <w:rsid w:val="00994A46"/>
    <w:rsid w:val="00994C0D"/>
    <w:rsid w:val="00996876"/>
    <w:rsid w:val="00996EA7"/>
    <w:rsid w:val="00997E47"/>
    <w:rsid w:val="00997E98"/>
    <w:rsid w:val="009A0C48"/>
    <w:rsid w:val="009A2B8D"/>
    <w:rsid w:val="009A354B"/>
    <w:rsid w:val="009A4274"/>
    <w:rsid w:val="009A5098"/>
    <w:rsid w:val="009A5424"/>
    <w:rsid w:val="009A5826"/>
    <w:rsid w:val="009A6172"/>
    <w:rsid w:val="009A678D"/>
    <w:rsid w:val="009A6F7D"/>
    <w:rsid w:val="009A7FB6"/>
    <w:rsid w:val="009B07E5"/>
    <w:rsid w:val="009B0AA3"/>
    <w:rsid w:val="009B1515"/>
    <w:rsid w:val="009B317F"/>
    <w:rsid w:val="009B4753"/>
    <w:rsid w:val="009B5D84"/>
    <w:rsid w:val="009C01C5"/>
    <w:rsid w:val="009C06CB"/>
    <w:rsid w:val="009C1CD7"/>
    <w:rsid w:val="009C37B3"/>
    <w:rsid w:val="009C3DD4"/>
    <w:rsid w:val="009C4862"/>
    <w:rsid w:val="009C5AE6"/>
    <w:rsid w:val="009C5C5C"/>
    <w:rsid w:val="009C5D39"/>
    <w:rsid w:val="009D0249"/>
    <w:rsid w:val="009D0D3A"/>
    <w:rsid w:val="009D129E"/>
    <w:rsid w:val="009D1EF3"/>
    <w:rsid w:val="009D2780"/>
    <w:rsid w:val="009D29B6"/>
    <w:rsid w:val="009D4041"/>
    <w:rsid w:val="009D4349"/>
    <w:rsid w:val="009D4963"/>
    <w:rsid w:val="009D5F3A"/>
    <w:rsid w:val="009D5F3F"/>
    <w:rsid w:val="009E1B2F"/>
    <w:rsid w:val="009E1C0D"/>
    <w:rsid w:val="009E20EE"/>
    <w:rsid w:val="009E2AAD"/>
    <w:rsid w:val="009E3BDF"/>
    <w:rsid w:val="009E4994"/>
    <w:rsid w:val="009E79A2"/>
    <w:rsid w:val="009E7A92"/>
    <w:rsid w:val="009F0578"/>
    <w:rsid w:val="009F11BB"/>
    <w:rsid w:val="009F1A3E"/>
    <w:rsid w:val="009F33A0"/>
    <w:rsid w:val="009F3CEC"/>
    <w:rsid w:val="009F3FB5"/>
    <w:rsid w:val="009F4177"/>
    <w:rsid w:val="009F4677"/>
    <w:rsid w:val="009F746C"/>
    <w:rsid w:val="00A00951"/>
    <w:rsid w:val="00A01DF3"/>
    <w:rsid w:val="00A02B46"/>
    <w:rsid w:val="00A03278"/>
    <w:rsid w:val="00A05ED2"/>
    <w:rsid w:val="00A06C8D"/>
    <w:rsid w:val="00A075F2"/>
    <w:rsid w:val="00A1002E"/>
    <w:rsid w:val="00A1103F"/>
    <w:rsid w:val="00A1269A"/>
    <w:rsid w:val="00A12DBF"/>
    <w:rsid w:val="00A12E42"/>
    <w:rsid w:val="00A159E1"/>
    <w:rsid w:val="00A15A96"/>
    <w:rsid w:val="00A20A56"/>
    <w:rsid w:val="00A20FF6"/>
    <w:rsid w:val="00A21A3D"/>
    <w:rsid w:val="00A2361C"/>
    <w:rsid w:val="00A23E88"/>
    <w:rsid w:val="00A24D37"/>
    <w:rsid w:val="00A251CC"/>
    <w:rsid w:val="00A25220"/>
    <w:rsid w:val="00A2530E"/>
    <w:rsid w:val="00A25828"/>
    <w:rsid w:val="00A25F5A"/>
    <w:rsid w:val="00A26965"/>
    <w:rsid w:val="00A26A26"/>
    <w:rsid w:val="00A271D7"/>
    <w:rsid w:val="00A27363"/>
    <w:rsid w:val="00A279AC"/>
    <w:rsid w:val="00A3226C"/>
    <w:rsid w:val="00A326AE"/>
    <w:rsid w:val="00A329B4"/>
    <w:rsid w:val="00A34032"/>
    <w:rsid w:val="00A348CA"/>
    <w:rsid w:val="00A3491F"/>
    <w:rsid w:val="00A36031"/>
    <w:rsid w:val="00A36374"/>
    <w:rsid w:val="00A3641B"/>
    <w:rsid w:val="00A36967"/>
    <w:rsid w:val="00A36A63"/>
    <w:rsid w:val="00A37957"/>
    <w:rsid w:val="00A37B29"/>
    <w:rsid w:val="00A40FA4"/>
    <w:rsid w:val="00A449E1"/>
    <w:rsid w:val="00A44AB5"/>
    <w:rsid w:val="00A46A5B"/>
    <w:rsid w:val="00A52F4A"/>
    <w:rsid w:val="00A54F8F"/>
    <w:rsid w:val="00A54FF0"/>
    <w:rsid w:val="00A55420"/>
    <w:rsid w:val="00A56202"/>
    <w:rsid w:val="00A573C9"/>
    <w:rsid w:val="00A603D7"/>
    <w:rsid w:val="00A60D8E"/>
    <w:rsid w:val="00A61988"/>
    <w:rsid w:val="00A6382E"/>
    <w:rsid w:val="00A63BD7"/>
    <w:rsid w:val="00A63E43"/>
    <w:rsid w:val="00A64850"/>
    <w:rsid w:val="00A65806"/>
    <w:rsid w:val="00A664FB"/>
    <w:rsid w:val="00A708D9"/>
    <w:rsid w:val="00A70954"/>
    <w:rsid w:val="00A72CF5"/>
    <w:rsid w:val="00A7521D"/>
    <w:rsid w:val="00A75789"/>
    <w:rsid w:val="00A77E68"/>
    <w:rsid w:val="00A82D37"/>
    <w:rsid w:val="00A84BAE"/>
    <w:rsid w:val="00A856EE"/>
    <w:rsid w:val="00A86CF0"/>
    <w:rsid w:val="00A86E2B"/>
    <w:rsid w:val="00A90DDD"/>
    <w:rsid w:val="00A913EB"/>
    <w:rsid w:val="00A91600"/>
    <w:rsid w:val="00A9242B"/>
    <w:rsid w:val="00A93483"/>
    <w:rsid w:val="00A94121"/>
    <w:rsid w:val="00A951B1"/>
    <w:rsid w:val="00A9582D"/>
    <w:rsid w:val="00A95B78"/>
    <w:rsid w:val="00A96959"/>
    <w:rsid w:val="00A96FE4"/>
    <w:rsid w:val="00A97936"/>
    <w:rsid w:val="00A97F96"/>
    <w:rsid w:val="00AA06CD"/>
    <w:rsid w:val="00AA1929"/>
    <w:rsid w:val="00AA1E9A"/>
    <w:rsid w:val="00AA2C14"/>
    <w:rsid w:val="00AA497D"/>
    <w:rsid w:val="00AA5107"/>
    <w:rsid w:val="00AA5911"/>
    <w:rsid w:val="00AA772F"/>
    <w:rsid w:val="00AA7B2B"/>
    <w:rsid w:val="00AB1076"/>
    <w:rsid w:val="00AB191F"/>
    <w:rsid w:val="00AB1C15"/>
    <w:rsid w:val="00AB1CF6"/>
    <w:rsid w:val="00AB1F29"/>
    <w:rsid w:val="00AB24E4"/>
    <w:rsid w:val="00AB293D"/>
    <w:rsid w:val="00AB29FF"/>
    <w:rsid w:val="00AB3220"/>
    <w:rsid w:val="00AB353E"/>
    <w:rsid w:val="00AB4302"/>
    <w:rsid w:val="00AB43A5"/>
    <w:rsid w:val="00AB4E78"/>
    <w:rsid w:val="00AB5FFA"/>
    <w:rsid w:val="00AB6E07"/>
    <w:rsid w:val="00AC0AD5"/>
    <w:rsid w:val="00AC1E73"/>
    <w:rsid w:val="00AC3778"/>
    <w:rsid w:val="00AC44D4"/>
    <w:rsid w:val="00AC4A68"/>
    <w:rsid w:val="00AC5FDF"/>
    <w:rsid w:val="00AC6464"/>
    <w:rsid w:val="00AC6DC8"/>
    <w:rsid w:val="00AD12B4"/>
    <w:rsid w:val="00AD1B5E"/>
    <w:rsid w:val="00AD20C2"/>
    <w:rsid w:val="00AD2854"/>
    <w:rsid w:val="00AD2B32"/>
    <w:rsid w:val="00AD4D4B"/>
    <w:rsid w:val="00AD54C7"/>
    <w:rsid w:val="00AD6235"/>
    <w:rsid w:val="00AD64A0"/>
    <w:rsid w:val="00AD64E4"/>
    <w:rsid w:val="00AD6C08"/>
    <w:rsid w:val="00AD72EA"/>
    <w:rsid w:val="00AD7CCC"/>
    <w:rsid w:val="00AE0509"/>
    <w:rsid w:val="00AE2913"/>
    <w:rsid w:val="00AE3469"/>
    <w:rsid w:val="00AE3CE2"/>
    <w:rsid w:val="00AE5621"/>
    <w:rsid w:val="00AE57C5"/>
    <w:rsid w:val="00AE5FDC"/>
    <w:rsid w:val="00AF0332"/>
    <w:rsid w:val="00AF151C"/>
    <w:rsid w:val="00AF302B"/>
    <w:rsid w:val="00AF4F6E"/>
    <w:rsid w:val="00AF7AAD"/>
    <w:rsid w:val="00B0045A"/>
    <w:rsid w:val="00B0056A"/>
    <w:rsid w:val="00B03993"/>
    <w:rsid w:val="00B03B64"/>
    <w:rsid w:val="00B04210"/>
    <w:rsid w:val="00B04AFD"/>
    <w:rsid w:val="00B04CAB"/>
    <w:rsid w:val="00B05F45"/>
    <w:rsid w:val="00B05F65"/>
    <w:rsid w:val="00B06394"/>
    <w:rsid w:val="00B0648D"/>
    <w:rsid w:val="00B06844"/>
    <w:rsid w:val="00B108D2"/>
    <w:rsid w:val="00B10DEC"/>
    <w:rsid w:val="00B11F8F"/>
    <w:rsid w:val="00B12303"/>
    <w:rsid w:val="00B12840"/>
    <w:rsid w:val="00B1320C"/>
    <w:rsid w:val="00B13A3F"/>
    <w:rsid w:val="00B15258"/>
    <w:rsid w:val="00B15813"/>
    <w:rsid w:val="00B1739B"/>
    <w:rsid w:val="00B17A38"/>
    <w:rsid w:val="00B201B6"/>
    <w:rsid w:val="00B208EA"/>
    <w:rsid w:val="00B21DCF"/>
    <w:rsid w:val="00B2208E"/>
    <w:rsid w:val="00B226EA"/>
    <w:rsid w:val="00B22F63"/>
    <w:rsid w:val="00B236F7"/>
    <w:rsid w:val="00B243C7"/>
    <w:rsid w:val="00B249D5"/>
    <w:rsid w:val="00B3154A"/>
    <w:rsid w:val="00B31EB2"/>
    <w:rsid w:val="00B3317F"/>
    <w:rsid w:val="00B345E4"/>
    <w:rsid w:val="00B34D3F"/>
    <w:rsid w:val="00B34D47"/>
    <w:rsid w:val="00B35BCE"/>
    <w:rsid w:val="00B368E2"/>
    <w:rsid w:val="00B409F5"/>
    <w:rsid w:val="00B4199E"/>
    <w:rsid w:val="00B45942"/>
    <w:rsid w:val="00B45B9F"/>
    <w:rsid w:val="00B45E4A"/>
    <w:rsid w:val="00B468EA"/>
    <w:rsid w:val="00B50A18"/>
    <w:rsid w:val="00B50D5D"/>
    <w:rsid w:val="00B5199B"/>
    <w:rsid w:val="00B52342"/>
    <w:rsid w:val="00B526A1"/>
    <w:rsid w:val="00B53AB6"/>
    <w:rsid w:val="00B53D73"/>
    <w:rsid w:val="00B55243"/>
    <w:rsid w:val="00B566C8"/>
    <w:rsid w:val="00B57BAC"/>
    <w:rsid w:val="00B61EB9"/>
    <w:rsid w:val="00B6302C"/>
    <w:rsid w:val="00B631D6"/>
    <w:rsid w:val="00B63D06"/>
    <w:rsid w:val="00B7054D"/>
    <w:rsid w:val="00B70B1A"/>
    <w:rsid w:val="00B73254"/>
    <w:rsid w:val="00B734A5"/>
    <w:rsid w:val="00B73574"/>
    <w:rsid w:val="00B73652"/>
    <w:rsid w:val="00B73B9E"/>
    <w:rsid w:val="00B761AB"/>
    <w:rsid w:val="00B7665F"/>
    <w:rsid w:val="00B8164F"/>
    <w:rsid w:val="00B81BD9"/>
    <w:rsid w:val="00B83947"/>
    <w:rsid w:val="00B84471"/>
    <w:rsid w:val="00B8556A"/>
    <w:rsid w:val="00B857F3"/>
    <w:rsid w:val="00B865A8"/>
    <w:rsid w:val="00B874FC"/>
    <w:rsid w:val="00B87986"/>
    <w:rsid w:val="00B87BDC"/>
    <w:rsid w:val="00B9099F"/>
    <w:rsid w:val="00B910A8"/>
    <w:rsid w:val="00B917C3"/>
    <w:rsid w:val="00B91F98"/>
    <w:rsid w:val="00B92A01"/>
    <w:rsid w:val="00B93E06"/>
    <w:rsid w:val="00B95753"/>
    <w:rsid w:val="00B9582A"/>
    <w:rsid w:val="00B9633B"/>
    <w:rsid w:val="00B967BA"/>
    <w:rsid w:val="00B969B7"/>
    <w:rsid w:val="00B974A0"/>
    <w:rsid w:val="00B97552"/>
    <w:rsid w:val="00B97B0D"/>
    <w:rsid w:val="00B97B76"/>
    <w:rsid w:val="00BA1589"/>
    <w:rsid w:val="00BA1816"/>
    <w:rsid w:val="00BA20B2"/>
    <w:rsid w:val="00BA2DCA"/>
    <w:rsid w:val="00BA450F"/>
    <w:rsid w:val="00BA4F96"/>
    <w:rsid w:val="00BA5672"/>
    <w:rsid w:val="00BA5B82"/>
    <w:rsid w:val="00BA6511"/>
    <w:rsid w:val="00BA6D4B"/>
    <w:rsid w:val="00BA6DD0"/>
    <w:rsid w:val="00BB056E"/>
    <w:rsid w:val="00BB2A05"/>
    <w:rsid w:val="00BB3652"/>
    <w:rsid w:val="00BB3C3F"/>
    <w:rsid w:val="00BB4199"/>
    <w:rsid w:val="00BB4D73"/>
    <w:rsid w:val="00BB54AF"/>
    <w:rsid w:val="00BB6DFD"/>
    <w:rsid w:val="00BC08F1"/>
    <w:rsid w:val="00BC0F1B"/>
    <w:rsid w:val="00BC17B3"/>
    <w:rsid w:val="00BC2B4F"/>
    <w:rsid w:val="00BC3D46"/>
    <w:rsid w:val="00BC4BBB"/>
    <w:rsid w:val="00BC50E9"/>
    <w:rsid w:val="00BC7D66"/>
    <w:rsid w:val="00BD2CE6"/>
    <w:rsid w:val="00BD553C"/>
    <w:rsid w:val="00BE0153"/>
    <w:rsid w:val="00BE0E98"/>
    <w:rsid w:val="00BE2503"/>
    <w:rsid w:val="00BE2DD8"/>
    <w:rsid w:val="00BE3A47"/>
    <w:rsid w:val="00BE4017"/>
    <w:rsid w:val="00BE4EFE"/>
    <w:rsid w:val="00BE5F29"/>
    <w:rsid w:val="00BE76E9"/>
    <w:rsid w:val="00BF1466"/>
    <w:rsid w:val="00BF1600"/>
    <w:rsid w:val="00BF1B9A"/>
    <w:rsid w:val="00BF1E80"/>
    <w:rsid w:val="00BF3F6B"/>
    <w:rsid w:val="00BF42C7"/>
    <w:rsid w:val="00BF4B85"/>
    <w:rsid w:val="00BF58B1"/>
    <w:rsid w:val="00BF5B3F"/>
    <w:rsid w:val="00BF6DCA"/>
    <w:rsid w:val="00BF7E2B"/>
    <w:rsid w:val="00BF7F77"/>
    <w:rsid w:val="00C04EFD"/>
    <w:rsid w:val="00C06274"/>
    <w:rsid w:val="00C06311"/>
    <w:rsid w:val="00C073B7"/>
    <w:rsid w:val="00C078E3"/>
    <w:rsid w:val="00C07A32"/>
    <w:rsid w:val="00C10544"/>
    <w:rsid w:val="00C113B5"/>
    <w:rsid w:val="00C12020"/>
    <w:rsid w:val="00C12D43"/>
    <w:rsid w:val="00C1303D"/>
    <w:rsid w:val="00C133D9"/>
    <w:rsid w:val="00C1381E"/>
    <w:rsid w:val="00C13BB7"/>
    <w:rsid w:val="00C13D7D"/>
    <w:rsid w:val="00C13FE1"/>
    <w:rsid w:val="00C148D2"/>
    <w:rsid w:val="00C15522"/>
    <w:rsid w:val="00C16959"/>
    <w:rsid w:val="00C16D2A"/>
    <w:rsid w:val="00C170E0"/>
    <w:rsid w:val="00C174BB"/>
    <w:rsid w:val="00C177B0"/>
    <w:rsid w:val="00C17A1B"/>
    <w:rsid w:val="00C20436"/>
    <w:rsid w:val="00C207E1"/>
    <w:rsid w:val="00C20F3F"/>
    <w:rsid w:val="00C21670"/>
    <w:rsid w:val="00C21EA9"/>
    <w:rsid w:val="00C21FA3"/>
    <w:rsid w:val="00C22E7A"/>
    <w:rsid w:val="00C25F83"/>
    <w:rsid w:val="00C26455"/>
    <w:rsid w:val="00C26B2A"/>
    <w:rsid w:val="00C272BA"/>
    <w:rsid w:val="00C3211F"/>
    <w:rsid w:val="00C3228F"/>
    <w:rsid w:val="00C32603"/>
    <w:rsid w:val="00C333FE"/>
    <w:rsid w:val="00C33DCB"/>
    <w:rsid w:val="00C35439"/>
    <w:rsid w:val="00C357BA"/>
    <w:rsid w:val="00C3602B"/>
    <w:rsid w:val="00C36487"/>
    <w:rsid w:val="00C375FA"/>
    <w:rsid w:val="00C3785B"/>
    <w:rsid w:val="00C4227B"/>
    <w:rsid w:val="00C42691"/>
    <w:rsid w:val="00C433EE"/>
    <w:rsid w:val="00C438AA"/>
    <w:rsid w:val="00C4409A"/>
    <w:rsid w:val="00C447B0"/>
    <w:rsid w:val="00C44C59"/>
    <w:rsid w:val="00C44E33"/>
    <w:rsid w:val="00C46991"/>
    <w:rsid w:val="00C50D1A"/>
    <w:rsid w:val="00C50E98"/>
    <w:rsid w:val="00C510D6"/>
    <w:rsid w:val="00C5370B"/>
    <w:rsid w:val="00C5440C"/>
    <w:rsid w:val="00C5553B"/>
    <w:rsid w:val="00C55751"/>
    <w:rsid w:val="00C557B7"/>
    <w:rsid w:val="00C558EC"/>
    <w:rsid w:val="00C55A91"/>
    <w:rsid w:val="00C5682A"/>
    <w:rsid w:val="00C5691B"/>
    <w:rsid w:val="00C56BBB"/>
    <w:rsid w:val="00C57249"/>
    <w:rsid w:val="00C57D13"/>
    <w:rsid w:val="00C602A5"/>
    <w:rsid w:val="00C60402"/>
    <w:rsid w:val="00C6110B"/>
    <w:rsid w:val="00C61B2F"/>
    <w:rsid w:val="00C62666"/>
    <w:rsid w:val="00C6440B"/>
    <w:rsid w:val="00C647DE"/>
    <w:rsid w:val="00C65238"/>
    <w:rsid w:val="00C653F5"/>
    <w:rsid w:val="00C65D41"/>
    <w:rsid w:val="00C671C8"/>
    <w:rsid w:val="00C70547"/>
    <w:rsid w:val="00C7118A"/>
    <w:rsid w:val="00C72A59"/>
    <w:rsid w:val="00C72E52"/>
    <w:rsid w:val="00C72EC1"/>
    <w:rsid w:val="00C7330B"/>
    <w:rsid w:val="00C73470"/>
    <w:rsid w:val="00C73933"/>
    <w:rsid w:val="00C7414D"/>
    <w:rsid w:val="00C76B0F"/>
    <w:rsid w:val="00C76C21"/>
    <w:rsid w:val="00C7712A"/>
    <w:rsid w:val="00C805F2"/>
    <w:rsid w:val="00C80939"/>
    <w:rsid w:val="00C81059"/>
    <w:rsid w:val="00C82590"/>
    <w:rsid w:val="00C828A3"/>
    <w:rsid w:val="00C82E96"/>
    <w:rsid w:val="00C8395E"/>
    <w:rsid w:val="00C83EFB"/>
    <w:rsid w:val="00C84772"/>
    <w:rsid w:val="00C84A3C"/>
    <w:rsid w:val="00C851E3"/>
    <w:rsid w:val="00C85D8C"/>
    <w:rsid w:val="00C85FBF"/>
    <w:rsid w:val="00C867B7"/>
    <w:rsid w:val="00C86B81"/>
    <w:rsid w:val="00C8755C"/>
    <w:rsid w:val="00C90595"/>
    <w:rsid w:val="00C92824"/>
    <w:rsid w:val="00C928DB"/>
    <w:rsid w:val="00C9491A"/>
    <w:rsid w:val="00C9539E"/>
    <w:rsid w:val="00CA00FE"/>
    <w:rsid w:val="00CA07AE"/>
    <w:rsid w:val="00CA0A01"/>
    <w:rsid w:val="00CA122A"/>
    <w:rsid w:val="00CA1B47"/>
    <w:rsid w:val="00CA1D7F"/>
    <w:rsid w:val="00CA1F50"/>
    <w:rsid w:val="00CA2205"/>
    <w:rsid w:val="00CA37AF"/>
    <w:rsid w:val="00CA4053"/>
    <w:rsid w:val="00CA4252"/>
    <w:rsid w:val="00CA49F5"/>
    <w:rsid w:val="00CA52BC"/>
    <w:rsid w:val="00CA5BDF"/>
    <w:rsid w:val="00CA6498"/>
    <w:rsid w:val="00CB0164"/>
    <w:rsid w:val="00CB14A2"/>
    <w:rsid w:val="00CB18F0"/>
    <w:rsid w:val="00CB3006"/>
    <w:rsid w:val="00CB3E0D"/>
    <w:rsid w:val="00CB45A5"/>
    <w:rsid w:val="00CB4C94"/>
    <w:rsid w:val="00CB4F96"/>
    <w:rsid w:val="00CB515B"/>
    <w:rsid w:val="00CB539F"/>
    <w:rsid w:val="00CB585C"/>
    <w:rsid w:val="00CB5DEB"/>
    <w:rsid w:val="00CC0228"/>
    <w:rsid w:val="00CC23F9"/>
    <w:rsid w:val="00CC29A3"/>
    <w:rsid w:val="00CC2A79"/>
    <w:rsid w:val="00CC307B"/>
    <w:rsid w:val="00CC344D"/>
    <w:rsid w:val="00CC36D9"/>
    <w:rsid w:val="00CC44B1"/>
    <w:rsid w:val="00CC5852"/>
    <w:rsid w:val="00CC5FE7"/>
    <w:rsid w:val="00CC6C0E"/>
    <w:rsid w:val="00CC75EF"/>
    <w:rsid w:val="00CD0280"/>
    <w:rsid w:val="00CD09EF"/>
    <w:rsid w:val="00CD1009"/>
    <w:rsid w:val="00CD1A60"/>
    <w:rsid w:val="00CD1ED4"/>
    <w:rsid w:val="00CD3005"/>
    <w:rsid w:val="00CD338A"/>
    <w:rsid w:val="00CD4F76"/>
    <w:rsid w:val="00CD5026"/>
    <w:rsid w:val="00CE0961"/>
    <w:rsid w:val="00CE14F7"/>
    <w:rsid w:val="00CE2BB6"/>
    <w:rsid w:val="00CE3AC6"/>
    <w:rsid w:val="00CE3B85"/>
    <w:rsid w:val="00CE5B3A"/>
    <w:rsid w:val="00CE5B96"/>
    <w:rsid w:val="00CE6C3B"/>
    <w:rsid w:val="00CE729C"/>
    <w:rsid w:val="00CE77BE"/>
    <w:rsid w:val="00CF0031"/>
    <w:rsid w:val="00CF0A78"/>
    <w:rsid w:val="00CF100A"/>
    <w:rsid w:val="00CF305E"/>
    <w:rsid w:val="00CF3A51"/>
    <w:rsid w:val="00CF4027"/>
    <w:rsid w:val="00CF405E"/>
    <w:rsid w:val="00CF55F9"/>
    <w:rsid w:val="00CF753B"/>
    <w:rsid w:val="00D00E9A"/>
    <w:rsid w:val="00D019F0"/>
    <w:rsid w:val="00D03055"/>
    <w:rsid w:val="00D041D0"/>
    <w:rsid w:val="00D0626F"/>
    <w:rsid w:val="00D0695E"/>
    <w:rsid w:val="00D06F3B"/>
    <w:rsid w:val="00D07D92"/>
    <w:rsid w:val="00D109FC"/>
    <w:rsid w:val="00D11238"/>
    <w:rsid w:val="00D11B14"/>
    <w:rsid w:val="00D132EB"/>
    <w:rsid w:val="00D13575"/>
    <w:rsid w:val="00D14BAB"/>
    <w:rsid w:val="00D158F5"/>
    <w:rsid w:val="00D159AC"/>
    <w:rsid w:val="00D1604D"/>
    <w:rsid w:val="00D164C0"/>
    <w:rsid w:val="00D17AF5"/>
    <w:rsid w:val="00D2306E"/>
    <w:rsid w:val="00D23D05"/>
    <w:rsid w:val="00D249D8"/>
    <w:rsid w:val="00D250AF"/>
    <w:rsid w:val="00D2547E"/>
    <w:rsid w:val="00D25A7A"/>
    <w:rsid w:val="00D25B4E"/>
    <w:rsid w:val="00D26FD1"/>
    <w:rsid w:val="00D2728B"/>
    <w:rsid w:val="00D27FF6"/>
    <w:rsid w:val="00D307BA"/>
    <w:rsid w:val="00D32AE9"/>
    <w:rsid w:val="00D3577F"/>
    <w:rsid w:val="00D35C01"/>
    <w:rsid w:val="00D36EB1"/>
    <w:rsid w:val="00D37198"/>
    <w:rsid w:val="00D3769E"/>
    <w:rsid w:val="00D40A09"/>
    <w:rsid w:val="00D4242E"/>
    <w:rsid w:val="00D4422E"/>
    <w:rsid w:val="00D45C1E"/>
    <w:rsid w:val="00D46951"/>
    <w:rsid w:val="00D472B2"/>
    <w:rsid w:val="00D5010C"/>
    <w:rsid w:val="00D50607"/>
    <w:rsid w:val="00D51B93"/>
    <w:rsid w:val="00D51B96"/>
    <w:rsid w:val="00D51DAE"/>
    <w:rsid w:val="00D5367A"/>
    <w:rsid w:val="00D54A89"/>
    <w:rsid w:val="00D5585C"/>
    <w:rsid w:val="00D55C98"/>
    <w:rsid w:val="00D561E4"/>
    <w:rsid w:val="00D56D4E"/>
    <w:rsid w:val="00D56E5C"/>
    <w:rsid w:val="00D5789C"/>
    <w:rsid w:val="00D578F9"/>
    <w:rsid w:val="00D57B51"/>
    <w:rsid w:val="00D57C41"/>
    <w:rsid w:val="00D57DC9"/>
    <w:rsid w:val="00D61EB0"/>
    <w:rsid w:val="00D621C0"/>
    <w:rsid w:val="00D62C66"/>
    <w:rsid w:val="00D62D4D"/>
    <w:rsid w:val="00D65996"/>
    <w:rsid w:val="00D65B3E"/>
    <w:rsid w:val="00D663F4"/>
    <w:rsid w:val="00D7052A"/>
    <w:rsid w:val="00D72793"/>
    <w:rsid w:val="00D72E18"/>
    <w:rsid w:val="00D73452"/>
    <w:rsid w:val="00D741C3"/>
    <w:rsid w:val="00D75047"/>
    <w:rsid w:val="00D762B9"/>
    <w:rsid w:val="00D76DED"/>
    <w:rsid w:val="00D80547"/>
    <w:rsid w:val="00D80ED5"/>
    <w:rsid w:val="00D818E6"/>
    <w:rsid w:val="00D81A55"/>
    <w:rsid w:val="00D8221C"/>
    <w:rsid w:val="00D82222"/>
    <w:rsid w:val="00D82361"/>
    <w:rsid w:val="00D82EE7"/>
    <w:rsid w:val="00D83772"/>
    <w:rsid w:val="00D84274"/>
    <w:rsid w:val="00D84F75"/>
    <w:rsid w:val="00D90A32"/>
    <w:rsid w:val="00D90B63"/>
    <w:rsid w:val="00D9102E"/>
    <w:rsid w:val="00D9200D"/>
    <w:rsid w:val="00D9242B"/>
    <w:rsid w:val="00D925A6"/>
    <w:rsid w:val="00D93BA8"/>
    <w:rsid w:val="00D96059"/>
    <w:rsid w:val="00D96546"/>
    <w:rsid w:val="00DA0D60"/>
    <w:rsid w:val="00DA1C74"/>
    <w:rsid w:val="00DA274F"/>
    <w:rsid w:val="00DA2BB8"/>
    <w:rsid w:val="00DA2F4D"/>
    <w:rsid w:val="00DA4867"/>
    <w:rsid w:val="00DA4E72"/>
    <w:rsid w:val="00DA54E2"/>
    <w:rsid w:val="00DA6145"/>
    <w:rsid w:val="00DA6551"/>
    <w:rsid w:val="00DA71F5"/>
    <w:rsid w:val="00DB0DD9"/>
    <w:rsid w:val="00DB17A0"/>
    <w:rsid w:val="00DB21F3"/>
    <w:rsid w:val="00DB456F"/>
    <w:rsid w:val="00DB4B9A"/>
    <w:rsid w:val="00DB53F9"/>
    <w:rsid w:val="00DC0FC2"/>
    <w:rsid w:val="00DC1BDF"/>
    <w:rsid w:val="00DC2A69"/>
    <w:rsid w:val="00DC57DF"/>
    <w:rsid w:val="00DC5AFC"/>
    <w:rsid w:val="00DC6C4D"/>
    <w:rsid w:val="00DD0502"/>
    <w:rsid w:val="00DD056F"/>
    <w:rsid w:val="00DD1A2F"/>
    <w:rsid w:val="00DD21A9"/>
    <w:rsid w:val="00DD27A7"/>
    <w:rsid w:val="00DD3229"/>
    <w:rsid w:val="00DD4900"/>
    <w:rsid w:val="00DD4AFF"/>
    <w:rsid w:val="00DD4BE0"/>
    <w:rsid w:val="00DD578D"/>
    <w:rsid w:val="00DD5CDB"/>
    <w:rsid w:val="00DD62F0"/>
    <w:rsid w:val="00DE0452"/>
    <w:rsid w:val="00DE06B2"/>
    <w:rsid w:val="00DE1499"/>
    <w:rsid w:val="00DE357E"/>
    <w:rsid w:val="00DE3F0A"/>
    <w:rsid w:val="00DE49B0"/>
    <w:rsid w:val="00DE4BF1"/>
    <w:rsid w:val="00DE55A7"/>
    <w:rsid w:val="00DE6209"/>
    <w:rsid w:val="00DE6474"/>
    <w:rsid w:val="00DE66C2"/>
    <w:rsid w:val="00DF0D61"/>
    <w:rsid w:val="00DF4EBC"/>
    <w:rsid w:val="00DF4F89"/>
    <w:rsid w:val="00DF53C4"/>
    <w:rsid w:val="00DF5B9C"/>
    <w:rsid w:val="00DF5DA3"/>
    <w:rsid w:val="00DF6C8F"/>
    <w:rsid w:val="00DF73FC"/>
    <w:rsid w:val="00E009A7"/>
    <w:rsid w:val="00E00A05"/>
    <w:rsid w:val="00E00C0B"/>
    <w:rsid w:val="00E02818"/>
    <w:rsid w:val="00E02FFC"/>
    <w:rsid w:val="00E0470B"/>
    <w:rsid w:val="00E04C96"/>
    <w:rsid w:val="00E0511A"/>
    <w:rsid w:val="00E0587F"/>
    <w:rsid w:val="00E05EF6"/>
    <w:rsid w:val="00E0652B"/>
    <w:rsid w:val="00E10775"/>
    <w:rsid w:val="00E10D81"/>
    <w:rsid w:val="00E110F4"/>
    <w:rsid w:val="00E11CB1"/>
    <w:rsid w:val="00E11DCC"/>
    <w:rsid w:val="00E13C01"/>
    <w:rsid w:val="00E13E37"/>
    <w:rsid w:val="00E13EA9"/>
    <w:rsid w:val="00E14369"/>
    <w:rsid w:val="00E162C3"/>
    <w:rsid w:val="00E17C92"/>
    <w:rsid w:val="00E21D2D"/>
    <w:rsid w:val="00E2249F"/>
    <w:rsid w:val="00E23BBA"/>
    <w:rsid w:val="00E24B1D"/>
    <w:rsid w:val="00E250CA"/>
    <w:rsid w:val="00E257DA"/>
    <w:rsid w:val="00E25966"/>
    <w:rsid w:val="00E26656"/>
    <w:rsid w:val="00E2672D"/>
    <w:rsid w:val="00E27250"/>
    <w:rsid w:val="00E27263"/>
    <w:rsid w:val="00E3004D"/>
    <w:rsid w:val="00E304D6"/>
    <w:rsid w:val="00E31686"/>
    <w:rsid w:val="00E31775"/>
    <w:rsid w:val="00E32644"/>
    <w:rsid w:val="00E34557"/>
    <w:rsid w:val="00E34917"/>
    <w:rsid w:val="00E34CC6"/>
    <w:rsid w:val="00E34ED7"/>
    <w:rsid w:val="00E357F3"/>
    <w:rsid w:val="00E35C39"/>
    <w:rsid w:val="00E36C75"/>
    <w:rsid w:val="00E37325"/>
    <w:rsid w:val="00E37D73"/>
    <w:rsid w:val="00E4022E"/>
    <w:rsid w:val="00E40470"/>
    <w:rsid w:val="00E41E8D"/>
    <w:rsid w:val="00E43631"/>
    <w:rsid w:val="00E44826"/>
    <w:rsid w:val="00E45550"/>
    <w:rsid w:val="00E455E6"/>
    <w:rsid w:val="00E4568B"/>
    <w:rsid w:val="00E46E8A"/>
    <w:rsid w:val="00E471F0"/>
    <w:rsid w:val="00E47B7D"/>
    <w:rsid w:val="00E508A6"/>
    <w:rsid w:val="00E50DBE"/>
    <w:rsid w:val="00E50F1B"/>
    <w:rsid w:val="00E518D0"/>
    <w:rsid w:val="00E51F55"/>
    <w:rsid w:val="00E532EF"/>
    <w:rsid w:val="00E541EB"/>
    <w:rsid w:val="00E559DE"/>
    <w:rsid w:val="00E60311"/>
    <w:rsid w:val="00E60DBC"/>
    <w:rsid w:val="00E6137C"/>
    <w:rsid w:val="00E61DDE"/>
    <w:rsid w:val="00E6215B"/>
    <w:rsid w:val="00E6245C"/>
    <w:rsid w:val="00E6255E"/>
    <w:rsid w:val="00E628B7"/>
    <w:rsid w:val="00E62D74"/>
    <w:rsid w:val="00E63496"/>
    <w:rsid w:val="00E6386F"/>
    <w:rsid w:val="00E639A7"/>
    <w:rsid w:val="00E65348"/>
    <w:rsid w:val="00E65FB8"/>
    <w:rsid w:val="00E66657"/>
    <w:rsid w:val="00E6689E"/>
    <w:rsid w:val="00E673AD"/>
    <w:rsid w:val="00E70761"/>
    <w:rsid w:val="00E718A6"/>
    <w:rsid w:val="00E7281D"/>
    <w:rsid w:val="00E75AE8"/>
    <w:rsid w:val="00E76458"/>
    <w:rsid w:val="00E766DD"/>
    <w:rsid w:val="00E76DDA"/>
    <w:rsid w:val="00E7761A"/>
    <w:rsid w:val="00E779B8"/>
    <w:rsid w:val="00E77DCF"/>
    <w:rsid w:val="00E802A4"/>
    <w:rsid w:val="00E81891"/>
    <w:rsid w:val="00E8217D"/>
    <w:rsid w:val="00E82CF7"/>
    <w:rsid w:val="00E84998"/>
    <w:rsid w:val="00E8551D"/>
    <w:rsid w:val="00E85A17"/>
    <w:rsid w:val="00E861D2"/>
    <w:rsid w:val="00E869E5"/>
    <w:rsid w:val="00E877AE"/>
    <w:rsid w:val="00E87815"/>
    <w:rsid w:val="00E90845"/>
    <w:rsid w:val="00E91123"/>
    <w:rsid w:val="00E9198E"/>
    <w:rsid w:val="00E91BFF"/>
    <w:rsid w:val="00E91D81"/>
    <w:rsid w:val="00E94A07"/>
    <w:rsid w:val="00E95454"/>
    <w:rsid w:val="00E95AB7"/>
    <w:rsid w:val="00EA0D11"/>
    <w:rsid w:val="00EA0F88"/>
    <w:rsid w:val="00EA196B"/>
    <w:rsid w:val="00EA2887"/>
    <w:rsid w:val="00EA3AAA"/>
    <w:rsid w:val="00EA3B10"/>
    <w:rsid w:val="00EA3C0B"/>
    <w:rsid w:val="00EA3EF0"/>
    <w:rsid w:val="00EA49A8"/>
    <w:rsid w:val="00EA4FE4"/>
    <w:rsid w:val="00EA533C"/>
    <w:rsid w:val="00EB04B9"/>
    <w:rsid w:val="00EB0799"/>
    <w:rsid w:val="00EB2B43"/>
    <w:rsid w:val="00EB33C9"/>
    <w:rsid w:val="00EB377D"/>
    <w:rsid w:val="00EB3C6E"/>
    <w:rsid w:val="00EB57AB"/>
    <w:rsid w:val="00EB6D04"/>
    <w:rsid w:val="00EB7380"/>
    <w:rsid w:val="00EC0655"/>
    <w:rsid w:val="00EC2ABA"/>
    <w:rsid w:val="00EC3B49"/>
    <w:rsid w:val="00EC5F26"/>
    <w:rsid w:val="00EC62A8"/>
    <w:rsid w:val="00EC6526"/>
    <w:rsid w:val="00EC7308"/>
    <w:rsid w:val="00EC7731"/>
    <w:rsid w:val="00EC7806"/>
    <w:rsid w:val="00EC7B9D"/>
    <w:rsid w:val="00ED03B7"/>
    <w:rsid w:val="00ED0A9C"/>
    <w:rsid w:val="00ED1687"/>
    <w:rsid w:val="00ED1790"/>
    <w:rsid w:val="00ED2A4F"/>
    <w:rsid w:val="00ED2CDE"/>
    <w:rsid w:val="00ED32FF"/>
    <w:rsid w:val="00ED34A7"/>
    <w:rsid w:val="00ED3A6D"/>
    <w:rsid w:val="00ED3F5D"/>
    <w:rsid w:val="00ED401E"/>
    <w:rsid w:val="00ED5669"/>
    <w:rsid w:val="00ED5C35"/>
    <w:rsid w:val="00ED6DE2"/>
    <w:rsid w:val="00ED7033"/>
    <w:rsid w:val="00ED793D"/>
    <w:rsid w:val="00EE1071"/>
    <w:rsid w:val="00EE4883"/>
    <w:rsid w:val="00EE496B"/>
    <w:rsid w:val="00EE4A88"/>
    <w:rsid w:val="00EE625C"/>
    <w:rsid w:val="00EE6A68"/>
    <w:rsid w:val="00EE6C73"/>
    <w:rsid w:val="00EE7556"/>
    <w:rsid w:val="00EF1E2A"/>
    <w:rsid w:val="00EF37AD"/>
    <w:rsid w:val="00EF399F"/>
    <w:rsid w:val="00EF3D8D"/>
    <w:rsid w:val="00EF72A1"/>
    <w:rsid w:val="00F0129C"/>
    <w:rsid w:val="00F01A0B"/>
    <w:rsid w:val="00F02ED2"/>
    <w:rsid w:val="00F0309F"/>
    <w:rsid w:val="00F032A6"/>
    <w:rsid w:val="00F03D32"/>
    <w:rsid w:val="00F04836"/>
    <w:rsid w:val="00F0569C"/>
    <w:rsid w:val="00F05C52"/>
    <w:rsid w:val="00F05D0C"/>
    <w:rsid w:val="00F07B48"/>
    <w:rsid w:val="00F108D6"/>
    <w:rsid w:val="00F10A04"/>
    <w:rsid w:val="00F14B5E"/>
    <w:rsid w:val="00F157AA"/>
    <w:rsid w:val="00F15C93"/>
    <w:rsid w:val="00F173C3"/>
    <w:rsid w:val="00F17E8F"/>
    <w:rsid w:val="00F200BC"/>
    <w:rsid w:val="00F21192"/>
    <w:rsid w:val="00F21419"/>
    <w:rsid w:val="00F21A8B"/>
    <w:rsid w:val="00F21ACD"/>
    <w:rsid w:val="00F23197"/>
    <w:rsid w:val="00F2384E"/>
    <w:rsid w:val="00F23DE9"/>
    <w:rsid w:val="00F2455A"/>
    <w:rsid w:val="00F24BCE"/>
    <w:rsid w:val="00F259A5"/>
    <w:rsid w:val="00F27419"/>
    <w:rsid w:val="00F27624"/>
    <w:rsid w:val="00F27FE1"/>
    <w:rsid w:val="00F30A39"/>
    <w:rsid w:val="00F31ECE"/>
    <w:rsid w:val="00F32600"/>
    <w:rsid w:val="00F3290E"/>
    <w:rsid w:val="00F33345"/>
    <w:rsid w:val="00F337E0"/>
    <w:rsid w:val="00F33B5D"/>
    <w:rsid w:val="00F33D04"/>
    <w:rsid w:val="00F34B7C"/>
    <w:rsid w:val="00F34CD8"/>
    <w:rsid w:val="00F3632A"/>
    <w:rsid w:val="00F3742B"/>
    <w:rsid w:val="00F37524"/>
    <w:rsid w:val="00F408D8"/>
    <w:rsid w:val="00F4309B"/>
    <w:rsid w:val="00F435C4"/>
    <w:rsid w:val="00F43797"/>
    <w:rsid w:val="00F453DB"/>
    <w:rsid w:val="00F468F2"/>
    <w:rsid w:val="00F46C60"/>
    <w:rsid w:val="00F46ECD"/>
    <w:rsid w:val="00F47122"/>
    <w:rsid w:val="00F472DD"/>
    <w:rsid w:val="00F475FC"/>
    <w:rsid w:val="00F47878"/>
    <w:rsid w:val="00F51D0D"/>
    <w:rsid w:val="00F5390E"/>
    <w:rsid w:val="00F54CEB"/>
    <w:rsid w:val="00F552AA"/>
    <w:rsid w:val="00F55C0F"/>
    <w:rsid w:val="00F56123"/>
    <w:rsid w:val="00F562D1"/>
    <w:rsid w:val="00F57137"/>
    <w:rsid w:val="00F6045D"/>
    <w:rsid w:val="00F623FB"/>
    <w:rsid w:val="00F63DE1"/>
    <w:rsid w:val="00F67162"/>
    <w:rsid w:val="00F701E9"/>
    <w:rsid w:val="00F761F8"/>
    <w:rsid w:val="00F768C6"/>
    <w:rsid w:val="00F76CEF"/>
    <w:rsid w:val="00F771FE"/>
    <w:rsid w:val="00F773D1"/>
    <w:rsid w:val="00F779E6"/>
    <w:rsid w:val="00F77F31"/>
    <w:rsid w:val="00F83203"/>
    <w:rsid w:val="00F83479"/>
    <w:rsid w:val="00F834FC"/>
    <w:rsid w:val="00F840F4"/>
    <w:rsid w:val="00F84460"/>
    <w:rsid w:val="00F84881"/>
    <w:rsid w:val="00F84E24"/>
    <w:rsid w:val="00F856AA"/>
    <w:rsid w:val="00F86CE3"/>
    <w:rsid w:val="00F8785A"/>
    <w:rsid w:val="00F93E95"/>
    <w:rsid w:val="00F9419C"/>
    <w:rsid w:val="00F9427C"/>
    <w:rsid w:val="00F94318"/>
    <w:rsid w:val="00F9478B"/>
    <w:rsid w:val="00FA0090"/>
    <w:rsid w:val="00FA0606"/>
    <w:rsid w:val="00FA099C"/>
    <w:rsid w:val="00FA0ADD"/>
    <w:rsid w:val="00FA0CF9"/>
    <w:rsid w:val="00FA0ECB"/>
    <w:rsid w:val="00FA43E4"/>
    <w:rsid w:val="00FA4D44"/>
    <w:rsid w:val="00FA4E0B"/>
    <w:rsid w:val="00FA5993"/>
    <w:rsid w:val="00FB094D"/>
    <w:rsid w:val="00FB1ACC"/>
    <w:rsid w:val="00FB458E"/>
    <w:rsid w:val="00FB4BB7"/>
    <w:rsid w:val="00FB4D51"/>
    <w:rsid w:val="00FB4D65"/>
    <w:rsid w:val="00FB4ED6"/>
    <w:rsid w:val="00FB5966"/>
    <w:rsid w:val="00FB5DD5"/>
    <w:rsid w:val="00FB639B"/>
    <w:rsid w:val="00FB6C8F"/>
    <w:rsid w:val="00FB70A0"/>
    <w:rsid w:val="00FB772B"/>
    <w:rsid w:val="00FC0196"/>
    <w:rsid w:val="00FC06CA"/>
    <w:rsid w:val="00FC1106"/>
    <w:rsid w:val="00FC1C39"/>
    <w:rsid w:val="00FC1FB1"/>
    <w:rsid w:val="00FC20EC"/>
    <w:rsid w:val="00FC2994"/>
    <w:rsid w:val="00FC2A29"/>
    <w:rsid w:val="00FC2D0F"/>
    <w:rsid w:val="00FC34DB"/>
    <w:rsid w:val="00FC52A6"/>
    <w:rsid w:val="00FC54FF"/>
    <w:rsid w:val="00FC57DE"/>
    <w:rsid w:val="00FC5D01"/>
    <w:rsid w:val="00FC5D05"/>
    <w:rsid w:val="00FC66D1"/>
    <w:rsid w:val="00FD0072"/>
    <w:rsid w:val="00FD0437"/>
    <w:rsid w:val="00FD0548"/>
    <w:rsid w:val="00FD1573"/>
    <w:rsid w:val="00FD2D00"/>
    <w:rsid w:val="00FD2EDD"/>
    <w:rsid w:val="00FD451B"/>
    <w:rsid w:val="00FD5010"/>
    <w:rsid w:val="00FD5209"/>
    <w:rsid w:val="00FD6CD0"/>
    <w:rsid w:val="00FD77B4"/>
    <w:rsid w:val="00FE051A"/>
    <w:rsid w:val="00FE05EA"/>
    <w:rsid w:val="00FE06FC"/>
    <w:rsid w:val="00FE0B0A"/>
    <w:rsid w:val="00FE0BD9"/>
    <w:rsid w:val="00FE11B1"/>
    <w:rsid w:val="00FE195B"/>
    <w:rsid w:val="00FE1B68"/>
    <w:rsid w:val="00FE1E49"/>
    <w:rsid w:val="00FE2E56"/>
    <w:rsid w:val="00FE5C42"/>
    <w:rsid w:val="00FE5D5F"/>
    <w:rsid w:val="00FE6582"/>
    <w:rsid w:val="00FE7150"/>
    <w:rsid w:val="00FF00E2"/>
    <w:rsid w:val="00FF0C2C"/>
    <w:rsid w:val="00FF0E88"/>
    <w:rsid w:val="00FF1E17"/>
    <w:rsid w:val="00FF37AE"/>
    <w:rsid w:val="00FF3CF9"/>
    <w:rsid w:val="00FF3DFE"/>
    <w:rsid w:val="00FF457B"/>
    <w:rsid w:val="00FF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1C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00536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76B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76B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476BB"/>
    <w:rPr>
      <w:vertAlign w:val="superscript"/>
    </w:rPr>
  </w:style>
  <w:style w:type="table" w:styleId="Grigliatabella">
    <w:name w:val="Table Grid"/>
    <w:basedOn w:val="Tabellanormale"/>
    <w:uiPriority w:val="59"/>
    <w:rsid w:val="00E4022E"/>
    <w:pPr>
      <w:spacing w:after="0" w:line="240" w:lineRule="auto"/>
      <w:jc w:val="left"/>
    </w:pPr>
    <w:rPr>
      <w:rFonts w:asciiTheme="minorHAnsi" w:eastAsiaTheme="minorEastAsia" w:hAnsiTheme="minorHAnsi"/>
      <w:szCs w:val="24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0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05B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0405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405B5"/>
  </w:style>
  <w:style w:type="paragraph" w:styleId="Pidipagina">
    <w:name w:val="footer"/>
    <w:basedOn w:val="Normale"/>
    <w:link w:val="PidipaginaCarattere"/>
    <w:uiPriority w:val="99"/>
    <w:unhideWhenUsed/>
    <w:rsid w:val="000405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5B5"/>
  </w:style>
  <w:style w:type="character" w:styleId="Collegamentoipertestuale">
    <w:name w:val="Hyperlink"/>
    <w:basedOn w:val="Carpredefinitoparagrafo"/>
    <w:uiPriority w:val="99"/>
    <w:unhideWhenUsed/>
    <w:rsid w:val="003A13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FA305-B258-4698-B226-60F3B4BD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1659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Confindustria</Company>
  <LinksUpToDate>false</LinksUpToDate>
  <CharactersWithSpaces>11097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AMelchiorri</dc:creator>
  <cp:lastModifiedBy>MMarche</cp:lastModifiedBy>
  <cp:revision>4</cp:revision>
  <cp:lastPrinted>2014-11-03T09:06:00Z</cp:lastPrinted>
  <dcterms:created xsi:type="dcterms:W3CDTF">2014-11-11T16:04:00Z</dcterms:created>
  <dcterms:modified xsi:type="dcterms:W3CDTF">2014-11-11T16:58:00Z</dcterms:modified>
</cp:coreProperties>
</file>